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5196E" w14:textId="77777777" w:rsidR="00F73691" w:rsidRPr="00F73691" w:rsidRDefault="00F73691" w:rsidP="00F73691">
      <w:pPr>
        <w:shd w:val="clear" w:color="auto" w:fill="FFFFFF"/>
        <w:spacing w:before="161" w:after="161" w:line="240" w:lineRule="auto"/>
        <w:jc w:val="center"/>
        <w:outlineLvl w:val="0"/>
        <w:rPr>
          <w:rFonts w:ascii="Open Sans" w:eastAsia="Times New Roman" w:hAnsi="Open Sans" w:cs="Open Sans"/>
          <w:color w:val="414042"/>
          <w:kern w:val="36"/>
          <w:sz w:val="48"/>
          <w:szCs w:val="48"/>
          <w:lang w:eastAsia="en-NZ"/>
        </w:rPr>
      </w:pPr>
      <w:r w:rsidRPr="00F73691">
        <w:rPr>
          <w:rFonts w:ascii="Open Sans" w:eastAsia="Times New Roman" w:hAnsi="Open Sans" w:cs="Open Sans"/>
          <w:b/>
          <w:bCs/>
          <w:color w:val="414042"/>
          <w:kern w:val="36"/>
          <w:sz w:val="48"/>
          <w:szCs w:val="48"/>
          <w:lang w:eastAsia="en-NZ"/>
        </w:rPr>
        <w:t>RIVERDALE SCHOOL | P NORTH (#2437)</w:t>
      </w:r>
    </w:p>
    <w:p w14:paraId="13FD4796" w14:textId="271481AA" w:rsidR="00F73691" w:rsidRDefault="00C36D9E" w:rsidP="00F7369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414042"/>
          <w:sz w:val="28"/>
          <w:szCs w:val="28"/>
          <w:lang w:eastAsia="en-NZ"/>
        </w:rPr>
      </w:pPr>
      <w:r w:rsidRPr="003E5338">
        <w:rPr>
          <w:rFonts w:ascii="Open Sans" w:eastAsia="Times New Roman" w:hAnsi="Open Sans" w:cs="Open Sans"/>
          <w:b/>
          <w:bCs/>
          <w:color w:val="414042"/>
          <w:sz w:val="28"/>
          <w:szCs w:val="28"/>
          <w:lang w:eastAsia="en-NZ"/>
        </w:rPr>
        <w:t xml:space="preserve">Proposed </w:t>
      </w:r>
      <w:r w:rsidR="00AA2DD2" w:rsidRPr="003E5338">
        <w:rPr>
          <w:rFonts w:ascii="Open Sans" w:eastAsia="Times New Roman" w:hAnsi="Open Sans" w:cs="Open Sans"/>
          <w:b/>
          <w:bCs/>
          <w:color w:val="414042"/>
          <w:sz w:val="28"/>
          <w:szCs w:val="28"/>
          <w:lang w:eastAsia="en-NZ"/>
        </w:rPr>
        <w:t xml:space="preserve">Amended </w:t>
      </w:r>
      <w:r w:rsidR="00F73691" w:rsidRPr="003E5338">
        <w:rPr>
          <w:rFonts w:ascii="Open Sans" w:eastAsia="Times New Roman" w:hAnsi="Open Sans" w:cs="Open Sans"/>
          <w:b/>
          <w:bCs/>
          <w:color w:val="414042"/>
          <w:sz w:val="28"/>
          <w:szCs w:val="28"/>
          <w:lang w:eastAsia="en-NZ"/>
        </w:rPr>
        <w:t>Enrolment Scheme Description</w:t>
      </w:r>
    </w:p>
    <w:p w14:paraId="58BF225C" w14:textId="74410F3B" w:rsidR="003E5338" w:rsidRPr="003E5338" w:rsidRDefault="0019487C" w:rsidP="00F7369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414042"/>
          <w:sz w:val="28"/>
          <w:szCs w:val="28"/>
          <w:lang w:eastAsia="en-NZ"/>
        </w:rPr>
      </w:pPr>
      <w:r>
        <w:rPr>
          <w:rFonts w:ascii="Open Sans" w:eastAsia="Times New Roman" w:hAnsi="Open Sans" w:cs="Open Sans"/>
          <w:b/>
          <w:bCs/>
          <w:color w:val="414042"/>
          <w:sz w:val="28"/>
          <w:szCs w:val="28"/>
          <w:lang w:eastAsia="en-NZ"/>
        </w:rPr>
        <w:t>Effective from:</w:t>
      </w:r>
    </w:p>
    <w:p w14:paraId="0AB6CD85" w14:textId="77777777" w:rsidR="00D00D47" w:rsidRPr="00EC2CFC" w:rsidRDefault="00D00D47" w:rsidP="00D00D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042"/>
          <w:sz w:val="24"/>
          <w:szCs w:val="24"/>
          <w:lang w:eastAsia="en-NZ"/>
        </w:rPr>
      </w:pPr>
      <w:r w:rsidRPr="00EC2CFC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The guidelines for development and operation of enrolment schemes are issued under </w:t>
      </w:r>
      <w:bookmarkStart w:id="0" w:name="_Hlk103327803"/>
      <w:r>
        <w:rPr>
          <w:rFonts w:ascii="Arial" w:eastAsia="Times New Roman" w:hAnsi="Arial" w:cs="Arial"/>
          <w:color w:val="414042"/>
          <w:sz w:val="24"/>
          <w:szCs w:val="24"/>
          <w:lang w:eastAsia="en-NZ"/>
        </w:rPr>
        <w:t>Schedule 20 of the Education and Training Act 2020</w:t>
      </w:r>
      <w:r w:rsidRPr="00EC2CFC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 </w:t>
      </w:r>
      <w:bookmarkEnd w:id="0"/>
      <w:r w:rsidRPr="00EC2CFC">
        <w:rPr>
          <w:rFonts w:ascii="Arial" w:eastAsia="Times New Roman" w:hAnsi="Arial" w:cs="Arial"/>
          <w:color w:val="414042"/>
          <w:sz w:val="24"/>
          <w:szCs w:val="24"/>
          <w:lang w:eastAsia="en-NZ"/>
        </w:rPr>
        <w:t>for the purpose of describing the basis on which the Secretary’s powers in relation to enrolment schemes will be exercised.</w:t>
      </w:r>
    </w:p>
    <w:p w14:paraId="21F72B34" w14:textId="64EE1A92" w:rsidR="00D00D47" w:rsidRDefault="00D00D47" w:rsidP="00D00D4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414042"/>
          <w:sz w:val="24"/>
          <w:szCs w:val="24"/>
          <w:lang w:eastAsia="en-NZ"/>
        </w:rPr>
      </w:pPr>
      <w:r w:rsidRPr="0019487C">
        <w:rPr>
          <w:rFonts w:ascii="Arial" w:eastAsia="Times New Roman" w:hAnsi="Arial" w:cs="Arial"/>
          <w:b/>
          <w:bCs/>
          <w:color w:val="414042"/>
          <w:sz w:val="24"/>
          <w:szCs w:val="24"/>
          <w:lang w:eastAsia="en-NZ"/>
        </w:rPr>
        <w:t>Home Zone</w:t>
      </w:r>
    </w:p>
    <w:p w14:paraId="69B881FC" w14:textId="77777777" w:rsidR="006B4E76" w:rsidRPr="004C6DD3" w:rsidRDefault="006B4E76" w:rsidP="006B4E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042"/>
          <w:sz w:val="24"/>
          <w:szCs w:val="24"/>
          <w:lang w:eastAsia="en-NZ"/>
        </w:rPr>
      </w:pPr>
      <w:r w:rsidRPr="004C6DD3">
        <w:rPr>
          <w:rFonts w:ascii="Arial" w:eastAsia="Times New Roman" w:hAnsi="Arial" w:cs="Arial"/>
          <w:color w:val="414042"/>
          <w:sz w:val="24"/>
          <w:szCs w:val="24"/>
          <w:lang w:eastAsia="en-NZ"/>
        </w:rPr>
        <w:t>All students who live within the home zone described below</w:t>
      </w:r>
      <w:r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 </w:t>
      </w:r>
      <w:r w:rsidRPr="004C6DD3">
        <w:rPr>
          <w:rFonts w:ascii="Arial" w:eastAsia="Times New Roman" w:hAnsi="Arial" w:cs="Arial"/>
          <w:color w:val="414042"/>
          <w:sz w:val="24"/>
          <w:szCs w:val="24"/>
          <w:lang w:eastAsia="en-NZ"/>
        </w:rPr>
        <w:t>and</w:t>
      </w:r>
      <w:r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 </w:t>
      </w:r>
      <w:r w:rsidRPr="004C6DD3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shown on the attached map shall be entitled to enrol at the school. Both sides of each road are included in the zone unless otherwise stated. </w:t>
      </w:r>
    </w:p>
    <w:p w14:paraId="3951193D" w14:textId="5A8B85B8" w:rsidR="00D00D47" w:rsidRDefault="00D00D47" w:rsidP="00D0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042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414042"/>
          <w:sz w:val="24"/>
          <w:szCs w:val="24"/>
          <w:lang w:eastAsia="en-NZ"/>
        </w:rPr>
        <w:t>I</w:t>
      </w:r>
      <w:r w:rsidRPr="00EC2CFC">
        <w:rPr>
          <w:rFonts w:ascii="Arial" w:eastAsia="Times New Roman" w:hAnsi="Arial" w:cs="Arial"/>
          <w:color w:val="414042"/>
          <w:sz w:val="24"/>
          <w:szCs w:val="24"/>
          <w:lang w:eastAsia="en-NZ"/>
        </w:rPr>
        <w:t>n a clockwise direction</w:t>
      </w:r>
      <w:r w:rsid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>:</w:t>
      </w:r>
    </w:p>
    <w:p w14:paraId="0AA4917A" w14:textId="57CD6B29" w:rsidR="00CE06A7" w:rsidRPr="006B4E76" w:rsidRDefault="00CB274B" w:rsidP="007B0F2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414042"/>
          <w:sz w:val="24"/>
          <w:szCs w:val="24"/>
          <w:lang w:eastAsia="en-NZ"/>
        </w:rPr>
      </w:pPr>
      <w:r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The zone begins at the intersection of </w:t>
      </w:r>
      <w:r w:rsidR="006232D1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College Street and </w:t>
      </w:r>
      <w:r w:rsidR="00F73691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>Pitama Road</w:t>
      </w:r>
      <w:r w:rsidR="009E109E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 and travels </w:t>
      </w:r>
      <w:r w:rsidR="00AE4F91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>south along Pitama</w:t>
      </w:r>
      <w:r w:rsidR="00C43902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 </w:t>
      </w:r>
      <w:r w:rsidR="00CE06A7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Road to the intersection of Pitama Road and Dittmer </w:t>
      </w:r>
      <w:r w:rsidR="00C43902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>Drive</w:t>
      </w:r>
      <w:r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>.</w:t>
      </w:r>
      <w:r w:rsidR="006C648D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 </w:t>
      </w:r>
      <w:r w:rsidR="000E6F2D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Note: no addresses on Sheffield Street are in zone. </w:t>
      </w:r>
      <w:r w:rsidR="00983FB6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All addresses </w:t>
      </w:r>
      <w:r w:rsidR="000E6F2D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numbered on </w:t>
      </w:r>
      <w:r w:rsidR="000165AF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Anzio Place, Busby Place, and </w:t>
      </w:r>
      <w:r w:rsidR="00F86CCA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>Ngahere Court are in zone.</w:t>
      </w:r>
      <w:r w:rsidR="00107A2A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 </w:t>
      </w:r>
    </w:p>
    <w:p w14:paraId="0577B258" w14:textId="5373368C" w:rsidR="00AF7AD7" w:rsidRPr="006B4E76" w:rsidRDefault="004409D7" w:rsidP="00522E7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414042"/>
          <w:sz w:val="24"/>
          <w:szCs w:val="24"/>
          <w:lang w:eastAsia="en-NZ"/>
        </w:rPr>
      </w:pPr>
      <w:r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>At the intersection of Pitama Road and Ditt</w:t>
      </w:r>
      <w:r w:rsidR="000B39CD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mer Drive the zone </w:t>
      </w:r>
      <w:r w:rsidR="00DF2F56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turns left and heads northeast </w:t>
      </w:r>
      <w:r w:rsidR="00F73691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along Dittmer Drive to the intersection of </w:t>
      </w:r>
      <w:r w:rsidR="00CB3884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>Dittmer Drive and Wikiriwhi</w:t>
      </w:r>
      <w:r w:rsidR="008A6A53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 </w:t>
      </w:r>
      <w:r w:rsidR="00F73691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>Crescent</w:t>
      </w:r>
      <w:r w:rsidR="0014050E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. </w:t>
      </w:r>
    </w:p>
    <w:p w14:paraId="14C65786" w14:textId="48AD55E4" w:rsidR="00351406" w:rsidRPr="006B4E76" w:rsidRDefault="006210D9" w:rsidP="00522E7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414042"/>
          <w:sz w:val="24"/>
          <w:szCs w:val="24"/>
          <w:lang w:eastAsia="en-NZ"/>
        </w:rPr>
      </w:pPr>
      <w:r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At the intersection of Dittmer Drive and Wikiriwhi Crescent the zone </w:t>
      </w:r>
      <w:r w:rsidR="00351406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>travels in a straight line in an easterly direction to the Manawat</w:t>
      </w:r>
      <w:r w:rsidR="00C66269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>ū</w:t>
      </w:r>
      <w:r w:rsidR="00351406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 River.</w:t>
      </w:r>
    </w:p>
    <w:p w14:paraId="3FE81ECA" w14:textId="5216B961" w:rsidR="00C66269" w:rsidRPr="006B4E76" w:rsidRDefault="00C66269" w:rsidP="00522E7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414042"/>
          <w:sz w:val="24"/>
          <w:szCs w:val="24"/>
          <w:lang w:eastAsia="en-NZ"/>
        </w:rPr>
      </w:pPr>
      <w:r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The zone then follows the Manawatū River </w:t>
      </w:r>
      <w:r w:rsidR="00A36828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>downstream to the</w:t>
      </w:r>
      <w:r w:rsidR="00B90757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 confluence of the </w:t>
      </w:r>
      <w:r w:rsidR="00A36828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>Mang</w:t>
      </w:r>
      <w:r w:rsidR="000712F5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>a</w:t>
      </w:r>
      <w:r w:rsidR="00A36828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one </w:t>
      </w:r>
      <w:r w:rsidR="000712F5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>Stream.</w:t>
      </w:r>
    </w:p>
    <w:p w14:paraId="54CA9F26" w14:textId="77777777" w:rsidR="003B0C14" w:rsidRPr="006B4E76" w:rsidRDefault="00A648D4" w:rsidP="00522E7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414042"/>
          <w:sz w:val="24"/>
          <w:szCs w:val="24"/>
          <w:lang w:eastAsia="en-NZ"/>
        </w:rPr>
      </w:pPr>
      <w:r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At the confluence of the Manawatū River and the Mangaone Stream the zone </w:t>
      </w:r>
      <w:r w:rsidR="00433180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turns right and travels in a northerly direction upstream along the </w:t>
      </w:r>
      <w:r w:rsidR="00351821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Mangaone Stream to the </w:t>
      </w:r>
      <w:r w:rsidR="00D0469F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western </w:t>
      </w:r>
      <w:r w:rsidR="003B0C14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>end of Rangitane Park.</w:t>
      </w:r>
    </w:p>
    <w:p w14:paraId="39290B29" w14:textId="7B53A9FB" w:rsidR="00A648D4" w:rsidRPr="006B4E76" w:rsidRDefault="003B0C14" w:rsidP="00522E7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414042"/>
          <w:sz w:val="24"/>
          <w:szCs w:val="24"/>
          <w:lang w:eastAsia="en-NZ"/>
        </w:rPr>
      </w:pPr>
      <w:r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At a point where the Mangaone Stream is adjacent to the western end of Rangitane Park the zone </w:t>
      </w:r>
      <w:r w:rsidR="00F97F86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then </w:t>
      </w:r>
      <w:r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follows the </w:t>
      </w:r>
      <w:r w:rsidR="00C14347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>centerline</w:t>
      </w:r>
      <w:r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 </w:t>
      </w:r>
      <w:r w:rsidR="00182955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of Rangitane Park to </w:t>
      </w:r>
      <w:r w:rsidR="00D50D34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the intersection of </w:t>
      </w:r>
      <w:bookmarkStart w:id="1" w:name="_Hlk104468560"/>
      <w:r w:rsidR="00D50D34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>Racecourse Road and Flemington Line</w:t>
      </w:r>
      <w:r w:rsidR="00C14347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>.</w:t>
      </w:r>
      <w:r w:rsidR="00433180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 </w:t>
      </w:r>
    </w:p>
    <w:bookmarkEnd w:id="1"/>
    <w:p w14:paraId="2DAD3579" w14:textId="77777777" w:rsidR="00393EC5" w:rsidRPr="006B4E76" w:rsidRDefault="005D415B" w:rsidP="00522E7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414042"/>
          <w:sz w:val="24"/>
          <w:szCs w:val="24"/>
          <w:lang w:eastAsia="en-NZ"/>
        </w:rPr>
      </w:pPr>
      <w:r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>At the intersection of Racecourse Road and Flemington Line</w:t>
      </w:r>
      <w:r w:rsidR="00C77D54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 the zone proce</w:t>
      </w:r>
      <w:r w:rsidR="00A644DF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>eds</w:t>
      </w:r>
      <w:r w:rsidR="00296299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 </w:t>
      </w:r>
      <w:r w:rsidR="009649B8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>in a</w:t>
      </w:r>
      <w:r w:rsidR="00993B8E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n </w:t>
      </w:r>
      <w:r w:rsidR="00875BEB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easterly direction to the intersection of Racecourse Road and </w:t>
      </w:r>
      <w:r w:rsidR="0000221A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>Maxwells Line. Only addresses on the southern s</w:t>
      </w:r>
      <w:r w:rsidR="00393EC5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>ide of Racecourse Road are in zone.</w:t>
      </w:r>
    </w:p>
    <w:p w14:paraId="7A842ECD" w14:textId="7828AC9E" w:rsidR="004623D8" w:rsidRPr="006B4E76" w:rsidRDefault="00C5166C" w:rsidP="00522E7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414042"/>
          <w:sz w:val="24"/>
          <w:szCs w:val="24"/>
          <w:lang w:eastAsia="en-NZ"/>
        </w:rPr>
      </w:pPr>
      <w:r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lastRenderedPageBreak/>
        <w:t xml:space="preserve">At the intersection of Racecourse Road and Maxwells Line the </w:t>
      </w:r>
      <w:r w:rsidR="00C655FE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zone turns </w:t>
      </w:r>
      <w:r w:rsidR="004623D8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>right and</w:t>
      </w:r>
      <w:r w:rsidR="00C655FE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 travels south on Maxwells Line to the intersection of </w:t>
      </w:r>
      <w:r w:rsidR="004623D8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>M</w:t>
      </w:r>
      <w:r w:rsidR="00C655FE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>a</w:t>
      </w:r>
      <w:r w:rsidR="004623D8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>xwells Line and College Street. Only addresses on the western side of Maxwells Line are in zone.</w:t>
      </w:r>
    </w:p>
    <w:p w14:paraId="10533D64" w14:textId="48F161BA" w:rsidR="004623D8" w:rsidRPr="006B4E76" w:rsidRDefault="004623D8" w:rsidP="00522E7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414042"/>
          <w:sz w:val="24"/>
          <w:szCs w:val="24"/>
          <w:lang w:eastAsia="en-NZ"/>
        </w:rPr>
      </w:pPr>
      <w:r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At the intersection </w:t>
      </w:r>
      <w:r w:rsidR="0001141E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of Maxwells Line and College Street the zone turns left and </w:t>
      </w:r>
      <w:r w:rsidR="003A784D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>fo</w:t>
      </w:r>
      <w:r w:rsidR="009465C1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llows </w:t>
      </w:r>
      <w:r w:rsidR="00B9714F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College Street </w:t>
      </w:r>
      <w:r w:rsidR="00615063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in an easterly </w:t>
      </w:r>
      <w:r w:rsidR="006D249E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direction to the </w:t>
      </w:r>
      <w:r w:rsidR="00615063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zone starting point at the intersection of College Street </w:t>
      </w:r>
      <w:r w:rsidR="006232D1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>and Pitama</w:t>
      </w:r>
      <w:r w:rsidR="00981B09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 Road</w:t>
      </w:r>
      <w:r w:rsidR="009B2113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 xml:space="preserve">. Only addresses on the southern side of College Street are </w:t>
      </w:r>
      <w:r w:rsidR="00F6748B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>in zone</w:t>
      </w:r>
      <w:r w:rsidR="007E0054" w:rsidRPr="006B4E76">
        <w:rPr>
          <w:rFonts w:ascii="Arial" w:eastAsia="Times New Roman" w:hAnsi="Arial" w:cs="Arial"/>
          <w:color w:val="414042"/>
          <w:sz w:val="24"/>
          <w:szCs w:val="24"/>
          <w:lang w:eastAsia="en-NZ"/>
        </w:rPr>
        <w:t>.</w:t>
      </w:r>
    </w:p>
    <w:p w14:paraId="7E06EB34" w14:textId="21FF23A4" w:rsidR="00BC6D6F" w:rsidRPr="006B4E76" w:rsidRDefault="00BC6D6F" w:rsidP="00BC6D6F">
      <w:pPr>
        <w:pStyle w:val="Heading2"/>
        <w:rPr>
          <w:rFonts w:ascii="Arial" w:eastAsia="Calibri" w:hAnsi="Arial" w:cs="Arial"/>
          <w:b/>
          <w:color w:val="auto"/>
          <w:sz w:val="24"/>
          <w:szCs w:val="24"/>
        </w:rPr>
      </w:pPr>
      <w:bookmarkStart w:id="2" w:name="_Hlk103341485"/>
      <w:r w:rsidRPr="006B4E76">
        <w:rPr>
          <w:rFonts w:ascii="Arial" w:eastAsia="Calibri" w:hAnsi="Arial" w:cs="Arial"/>
          <w:b/>
          <w:color w:val="auto"/>
          <w:sz w:val="24"/>
          <w:szCs w:val="24"/>
        </w:rPr>
        <w:t>In</w:t>
      </w:r>
      <w:r w:rsidR="0024623E">
        <w:rPr>
          <w:rFonts w:ascii="Arial" w:eastAsia="Calibri" w:hAnsi="Arial" w:cs="Arial"/>
          <w:b/>
          <w:color w:val="auto"/>
          <w:sz w:val="24"/>
          <w:szCs w:val="24"/>
        </w:rPr>
        <w:t xml:space="preserve"> </w:t>
      </w:r>
      <w:r w:rsidRPr="006B4E76">
        <w:rPr>
          <w:rFonts w:ascii="Arial" w:eastAsia="Calibri" w:hAnsi="Arial" w:cs="Arial"/>
          <w:b/>
          <w:color w:val="auto"/>
          <w:sz w:val="24"/>
          <w:szCs w:val="24"/>
        </w:rPr>
        <w:t>Zone Enrolments</w:t>
      </w:r>
    </w:p>
    <w:p w14:paraId="293B519C" w14:textId="77777777" w:rsidR="007F476C" w:rsidRPr="00F75005" w:rsidRDefault="007F476C" w:rsidP="007F476C">
      <w:pPr>
        <w:spacing w:before="240"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5005">
        <w:rPr>
          <w:rFonts w:ascii="Arial" w:eastAsia="Calibri" w:hAnsi="Arial" w:cs="Arial"/>
          <w:sz w:val="24"/>
          <w:szCs w:val="24"/>
        </w:rPr>
        <w:t xml:space="preserve">Proof of residence within the home zone </w:t>
      </w:r>
      <w:r>
        <w:rPr>
          <w:rFonts w:ascii="Arial" w:eastAsia="Calibri" w:hAnsi="Arial" w:cs="Arial"/>
          <w:sz w:val="24"/>
          <w:szCs w:val="24"/>
        </w:rPr>
        <w:t>may</w:t>
      </w:r>
      <w:r w:rsidRPr="00F75005">
        <w:rPr>
          <w:rFonts w:ascii="Arial" w:eastAsia="Calibri" w:hAnsi="Arial" w:cs="Arial"/>
          <w:sz w:val="24"/>
          <w:szCs w:val="24"/>
        </w:rPr>
        <w:t xml:space="preserve"> be required</w:t>
      </w:r>
      <w:r w:rsidRPr="00F75005">
        <w:rPr>
          <w:rFonts w:ascii="Arial" w:eastAsia="Calibri" w:hAnsi="Arial" w:cs="Arial"/>
          <w:i/>
          <w:sz w:val="24"/>
          <w:szCs w:val="24"/>
        </w:rPr>
        <w:t>.</w:t>
      </w:r>
      <w:r w:rsidRPr="00F75005">
        <w:rPr>
          <w:rFonts w:ascii="Arial" w:eastAsia="Calibri" w:hAnsi="Arial" w:cs="Arial"/>
          <w:i/>
          <w:color w:val="FF0000"/>
          <w:sz w:val="24"/>
          <w:szCs w:val="24"/>
        </w:rPr>
        <w:t xml:space="preserve"> </w:t>
      </w:r>
    </w:p>
    <w:p w14:paraId="63B68AD0" w14:textId="2E7AAC29" w:rsidR="007F476C" w:rsidRPr="00F75005" w:rsidRDefault="007F476C" w:rsidP="007F476C">
      <w:pPr>
        <w:spacing w:before="240"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5005">
        <w:rPr>
          <w:rFonts w:ascii="Arial" w:eastAsia="Calibri" w:hAnsi="Arial" w:cs="Arial"/>
          <w:sz w:val="24"/>
          <w:szCs w:val="24"/>
        </w:rPr>
        <w:t>Each year applications for enrolment in the following year from in</w:t>
      </w:r>
      <w:r w:rsidR="0024623E">
        <w:rPr>
          <w:rFonts w:ascii="Arial" w:eastAsia="Calibri" w:hAnsi="Arial" w:cs="Arial"/>
          <w:sz w:val="24"/>
          <w:szCs w:val="24"/>
        </w:rPr>
        <w:t xml:space="preserve"> </w:t>
      </w:r>
      <w:r w:rsidRPr="00F75005">
        <w:rPr>
          <w:rFonts w:ascii="Arial" w:eastAsia="Calibri" w:hAnsi="Arial" w:cs="Arial"/>
          <w:sz w:val="24"/>
          <w:szCs w:val="24"/>
        </w:rPr>
        <w:t xml:space="preserve">zone students will be sought by a date which will be published </w:t>
      </w:r>
      <w:r w:rsidRPr="006A5C7B">
        <w:rPr>
          <w:rFonts w:ascii="Arial" w:eastAsia="Calibri" w:hAnsi="Arial" w:cs="Arial"/>
          <w:sz w:val="24"/>
          <w:szCs w:val="24"/>
        </w:rPr>
        <w:t>by notice in a media suitable for the local community.</w:t>
      </w:r>
      <w:r w:rsidRPr="00F75005">
        <w:rPr>
          <w:rFonts w:ascii="Arial" w:eastAsia="Calibri" w:hAnsi="Arial" w:cs="Arial"/>
          <w:sz w:val="24"/>
          <w:szCs w:val="24"/>
        </w:rPr>
        <w:t xml:space="preserve"> This will enable the school board to assess the number of places which can be made available to students who live outside the home zone. </w:t>
      </w:r>
      <w:r w:rsidRPr="009D3783">
        <w:rPr>
          <w:rFonts w:ascii="Arial" w:eastAsia="Calibri" w:hAnsi="Arial" w:cs="Arial"/>
          <w:i/>
          <w:iCs/>
          <w:sz w:val="24"/>
          <w:szCs w:val="24"/>
        </w:rPr>
        <w:t>(This paragraph is optional)</w:t>
      </w:r>
    </w:p>
    <w:p w14:paraId="498B6E17" w14:textId="77777777" w:rsidR="00BC6D6F" w:rsidRPr="006B4E76" w:rsidRDefault="00BC6D6F" w:rsidP="00BC6D6F">
      <w:pPr>
        <w:pStyle w:val="Heading2"/>
        <w:rPr>
          <w:rFonts w:ascii="Arial" w:eastAsia="Calibri" w:hAnsi="Arial" w:cs="Arial"/>
          <w:b/>
          <w:color w:val="auto"/>
          <w:sz w:val="24"/>
          <w:szCs w:val="24"/>
        </w:rPr>
      </w:pPr>
      <w:r w:rsidRPr="006B4E76">
        <w:rPr>
          <w:rFonts w:ascii="Arial" w:eastAsia="Calibri" w:hAnsi="Arial" w:cs="Arial"/>
          <w:b/>
          <w:color w:val="auto"/>
          <w:sz w:val="24"/>
          <w:szCs w:val="24"/>
        </w:rPr>
        <w:t>Out of Zone Enrolments</w:t>
      </w:r>
    </w:p>
    <w:p w14:paraId="1A6133F2" w14:textId="77777777" w:rsidR="00EA1F9D" w:rsidRPr="005C50DA" w:rsidRDefault="00EA1F9D" w:rsidP="00EA1F9D">
      <w:pPr>
        <w:spacing w:before="240"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C50DA">
        <w:rPr>
          <w:rFonts w:ascii="Arial" w:eastAsia="Calibri" w:hAnsi="Arial" w:cs="Arial"/>
          <w:sz w:val="24"/>
          <w:szCs w:val="24"/>
        </w:rPr>
        <w:t>Each year the board will determine the number of places, and the number of pre-enrolment periods, which are likely to be available in the following year for the enrolment of students who live outside the home zone.</w:t>
      </w:r>
      <w:bookmarkStart w:id="3" w:name="_Hlk104899016"/>
      <w:r w:rsidRPr="005C50DA">
        <w:rPr>
          <w:rFonts w:ascii="Arial" w:eastAsia="Calibri" w:hAnsi="Arial" w:cs="Arial"/>
          <w:sz w:val="24"/>
          <w:szCs w:val="24"/>
        </w:rPr>
        <w:t xml:space="preserve"> The school board will publish this information by notice </w:t>
      </w:r>
      <w:commentRangeStart w:id="4"/>
      <w:commentRangeEnd w:id="4"/>
      <w:r w:rsidRPr="005C50DA">
        <w:rPr>
          <w:rFonts w:ascii="Arial" w:eastAsia="Calibri" w:hAnsi="Arial" w:cs="Arial"/>
          <w:sz w:val="24"/>
          <w:szCs w:val="24"/>
        </w:rPr>
        <w:commentReference w:id="4"/>
      </w:r>
      <w:r w:rsidRPr="005C50DA">
        <w:rPr>
          <w:rFonts w:ascii="Arial" w:eastAsia="Calibri" w:hAnsi="Arial" w:cs="Arial"/>
          <w:sz w:val="24"/>
          <w:szCs w:val="24"/>
        </w:rPr>
        <w:t>in a media suitable for the school and wider local community</w:t>
      </w:r>
      <w:bookmarkEnd w:id="3"/>
      <w:r w:rsidRPr="005C50DA">
        <w:rPr>
          <w:rFonts w:ascii="Arial" w:eastAsia="Calibri" w:hAnsi="Arial" w:cs="Arial"/>
          <w:sz w:val="24"/>
          <w:szCs w:val="24"/>
        </w:rPr>
        <w:t>. The notice will indicate how applications are to be made, the date by which all applications must be received, and the date any ballot will be held.</w:t>
      </w:r>
    </w:p>
    <w:p w14:paraId="1E128164" w14:textId="77777777" w:rsidR="00EA1F9D" w:rsidRPr="00F75005" w:rsidRDefault="00EA1F9D" w:rsidP="00EA1F9D">
      <w:pPr>
        <w:spacing w:before="240"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5005">
        <w:rPr>
          <w:rFonts w:ascii="Arial" w:eastAsia="Calibri" w:hAnsi="Arial" w:cs="Arial"/>
          <w:sz w:val="24"/>
          <w:szCs w:val="24"/>
        </w:rPr>
        <w:t xml:space="preserve">Applications for enrolment </w:t>
      </w:r>
      <w:commentRangeStart w:id="5"/>
      <w:commentRangeEnd w:id="5"/>
      <w:r>
        <w:rPr>
          <w:rStyle w:val="CommentReference"/>
        </w:rPr>
        <w:commentReference w:id="5"/>
      </w:r>
      <w:r w:rsidRPr="00F75005">
        <w:rPr>
          <w:rFonts w:ascii="Arial" w:eastAsia="Calibri" w:hAnsi="Arial" w:cs="Arial"/>
          <w:sz w:val="24"/>
          <w:szCs w:val="24"/>
        </w:rPr>
        <w:t>will be processed in the following order of priority, according to legislation:</w:t>
      </w:r>
    </w:p>
    <w:p w14:paraId="4BA49561" w14:textId="3ED172CF" w:rsidR="00BC6D6F" w:rsidRPr="006B4E76" w:rsidRDefault="00BC6D6F" w:rsidP="00BC6D6F">
      <w:pPr>
        <w:ind w:left="1560"/>
        <w:rPr>
          <w:rFonts w:ascii="Arial" w:eastAsia="Calibri" w:hAnsi="Arial" w:cs="Arial"/>
          <w:sz w:val="24"/>
          <w:szCs w:val="24"/>
        </w:rPr>
      </w:pPr>
      <w:r w:rsidRPr="006B4E76">
        <w:rPr>
          <w:rFonts w:ascii="Arial" w:eastAsia="Calibri" w:hAnsi="Arial" w:cs="Arial"/>
          <w:b/>
          <w:sz w:val="24"/>
          <w:szCs w:val="24"/>
          <w:u w:val="single"/>
        </w:rPr>
        <w:t>First Priority</w:t>
      </w:r>
      <w:r w:rsidRPr="006B4E76">
        <w:rPr>
          <w:rFonts w:ascii="Arial" w:eastAsia="Calibri" w:hAnsi="Arial" w:cs="Arial"/>
          <w:sz w:val="24"/>
          <w:szCs w:val="24"/>
        </w:rPr>
        <w:t xml:space="preserve">         </w:t>
      </w:r>
      <w:r w:rsidR="00BB7441" w:rsidRPr="00AE3D62">
        <w:rPr>
          <w:rFonts w:ascii="Arial" w:eastAsia="Calibri" w:hAnsi="Arial" w:cs="Arial"/>
          <w:i/>
          <w:iCs/>
          <w:sz w:val="24"/>
          <w:szCs w:val="24"/>
        </w:rPr>
        <w:t xml:space="preserve">This priority category is not applicable at this school because the school does not currently run a </w:t>
      </w:r>
      <w:r w:rsidR="00AE3D62">
        <w:rPr>
          <w:rFonts w:ascii="Arial" w:eastAsia="Calibri" w:hAnsi="Arial" w:cs="Arial"/>
          <w:i/>
          <w:iCs/>
          <w:sz w:val="24"/>
          <w:szCs w:val="24"/>
        </w:rPr>
        <w:t>s</w:t>
      </w:r>
      <w:r w:rsidR="00BB7441" w:rsidRPr="00AE3D62">
        <w:rPr>
          <w:rFonts w:ascii="Arial" w:eastAsia="Calibri" w:hAnsi="Arial" w:cs="Arial"/>
          <w:i/>
          <w:iCs/>
          <w:sz w:val="24"/>
          <w:szCs w:val="24"/>
        </w:rPr>
        <w:t>pecial programme approved by the Secretary.</w:t>
      </w:r>
      <w:r w:rsidRPr="006B4E76">
        <w:rPr>
          <w:rFonts w:ascii="Arial" w:eastAsia="Calibri" w:hAnsi="Arial" w:cs="Arial"/>
          <w:sz w:val="24"/>
          <w:szCs w:val="24"/>
        </w:rPr>
        <w:t xml:space="preserve"> </w:t>
      </w:r>
    </w:p>
    <w:p w14:paraId="04038CD9" w14:textId="77777777" w:rsidR="00BC6D6F" w:rsidRPr="006B4E76" w:rsidRDefault="00BC6D6F" w:rsidP="00BC6D6F">
      <w:pPr>
        <w:spacing w:before="240" w:after="240" w:line="240" w:lineRule="auto"/>
        <w:ind w:left="1560"/>
        <w:jc w:val="both"/>
        <w:rPr>
          <w:rFonts w:ascii="Arial" w:eastAsia="Calibri" w:hAnsi="Arial" w:cs="Arial"/>
          <w:sz w:val="24"/>
          <w:szCs w:val="24"/>
        </w:rPr>
      </w:pPr>
      <w:r w:rsidRPr="006B4E76">
        <w:rPr>
          <w:rFonts w:ascii="Arial" w:eastAsia="Calibri" w:hAnsi="Arial" w:cs="Arial"/>
          <w:b/>
          <w:sz w:val="24"/>
          <w:szCs w:val="24"/>
          <w:u w:val="single"/>
        </w:rPr>
        <w:t>Second Priority</w:t>
      </w:r>
      <w:r w:rsidRPr="006B4E76">
        <w:rPr>
          <w:rFonts w:ascii="Arial" w:eastAsia="Calibri" w:hAnsi="Arial" w:cs="Arial"/>
          <w:sz w:val="24"/>
          <w:szCs w:val="24"/>
        </w:rPr>
        <w:t>    will be given to applicants who are siblings of current students.</w:t>
      </w:r>
    </w:p>
    <w:p w14:paraId="173F15CF" w14:textId="77777777" w:rsidR="00BC6D6F" w:rsidRPr="006B4E76" w:rsidRDefault="00BC6D6F" w:rsidP="00BC6D6F">
      <w:pPr>
        <w:spacing w:before="240" w:after="240" w:line="240" w:lineRule="auto"/>
        <w:ind w:left="1560"/>
        <w:jc w:val="both"/>
        <w:rPr>
          <w:rFonts w:ascii="Arial" w:eastAsia="Calibri" w:hAnsi="Arial" w:cs="Arial"/>
          <w:sz w:val="24"/>
          <w:szCs w:val="24"/>
        </w:rPr>
      </w:pPr>
      <w:r w:rsidRPr="006B4E76">
        <w:rPr>
          <w:rFonts w:ascii="Arial" w:eastAsia="Calibri" w:hAnsi="Arial" w:cs="Arial"/>
          <w:b/>
          <w:sz w:val="24"/>
          <w:szCs w:val="24"/>
          <w:u w:val="single"/>
        </w:rPr>
        <w:t>Third Priority</w:t>
      </w:r>
      <w:r w:rsidRPr="006B4E76">
        <w:rPr>
          <w:rFonts w:ascii="Arial" w:eastAsia="Calibri" w:hAnsi="Arial" w:cs="Arial"/>
          <w:sz w:val="24"/>
          <w:szCs w:val="24"/>
        </w:rPr>
        <w:t>       will be given to applicants who are siblings of former students.</w:t>
      </w:r>
    </w:p>
    <w:p w14:paraId="6A3469C8" w14:textId="77777777" w:rsidR="00BC6D6F" w:rsidRPr="006B4E76" w:rsidRDefault="00BC6D6F" w:rsidP="00BC6D6F">
      <w:pPr>
        <w:spacing w:before="240" w:after="240" w:line="240" w:lineRule="auto"/>
        <w:ind w:left="1560"/>
        <w:jc w:val="both"/>
        <w:rPr>
          <w:rFonts w:ascii="Arial" w:eastAsia="Calibri" w:hAnsi="Arial" w:cs="Arial"/>
          <w:sz w:val="24"/>
          <w:szCs w:val="24"/>
        </w:rPr>
      </w:pPr>
      <w:r w:rsidRPr="006B4E76">
        <w:rPr>
          <w:rFonts w:ascii="Arial" w:eastAsia="Calibri" w:hAnsi="Arial" w:cs="Arial"/>
          <w:b/>
          <w:sz w:val="24"/>
          <w:szCs w:val="24"/>
          <w:u w:val="single"/>
        </w:rPr>
        <w:t>Fourth Priority</w:t>
      </w:r>
      <w:r w:rsidRPr="006B4E76">
        <w:rPr>
          <w:rFonts w:ascii="Arial" w:eastAsia="Calibri" w:hAnsi="Arial" w:cs="Arial"/>
          <w:sz w:val="24"/>
          <w:szCs w:val="24"/>
        </w:rPr>
        <w:t>     will be given to any applicant who is a child of a former student of the school.</w:t>
      </w:r>
    </w:p>
    <w:p w14:paraId="77CB17B6" w14:textId="77777777" w:rsidR="00BC6D6F" w:rsidRPr="006B4E76" w:rsidRDefault="00BC6D6F" w:rsidP="00BC6D6F">
      <w:pPr>
        <w:spacing w:before="240" w:after="240" w:line="240" w:lineRule="auto"/>
        <w:ind w:left="1560"/>
        <w:jc w:val="both"/>
        <w:rPr>
          <w:rFonts w:ascii="Arial" w:eastAsia="Calibri" w:hAnsi="Arial" w:cs="Arial"/>
          <w:sz w:val="24"/>
          <w:szCs w:val="24"/>
        </w:rPr>
      </w:pPr>
      <w:r w:rsidRPr="006B4E76">
        <w:rPr>
          <w:rFonts w:ascii="Arial" w:eastAsia="Calibri" w:hAnsi="Arial" w:cs="Arial"/>
          <w:b/>
          <w:sz w:val="24"/>
          <w:szCs w:val="24"/>
          <w:u w:val="single"/>
        </w:rPr>
        <w:t>Fifth Priority</w:t>
      </w:r>
      <w:r w:rsidRPr="006B4E76">
        <w:rPr>
          <w:rFonts w:ascii="Arial" w:eastAsia="Calibri" w:hAnsi="Arial" w:cs="Arial"/>
          <w:sz w:val="24"/>
          <w:szCs w:val="24"/>
        </w:rPr>
        <w:t>        will be given to any applicant who is either a child of an employee of the board of the school or a child of a member of the board of the school.</w:t>
      </w:r>
    </w:p>
    <w:p w14:paraId="45599D33" w14:textId="77777777" w:rsidR="00BC6D6F" w:rsidRPr="006B4E76" w:rsidRDefault="00BC6D6F" w:rsidP="00BC6D6F">
      <w:pPr>
        <w:spacing w:before="240" w:after="240" w:line="240" w:lineRule="auto"/>
        <w:ind w:left="1560"/>
        <w:jc w:val="both"/>
        <w:rPr>
          <w:rFonts w:ascii="Arial" w:eastAsia="Calibri" w:hAnsi="Arial" w:cs="Arial"/>
          <w:sz w:val="24"/>
          <w:szCs w:val="24"/>
        </w:rPr>
      </w:pPr>
      <w:r w:rsidRPr="006B4E76">
        <w:rPr>
          <w:rFonts w:ascii="Arial" w:eastAsia="Calibri" w:hAnsi="Arial" w:cs="Arial"/>
          <w:b/>
          <w:sz w:val="24"/>
          <w:szCs w:val="24"/>
          <w:u w:val="single"/>
        </w:rPr>
        <w:t>Sixth Priority</w:t>
      </w:r>
      <w:r w:rsidRPr="006B4E76">
        <w:rPr>
          <w:rFonts w:ascii="Arial" w:eastAsia="Calibri" w:hAnsi="Arial" w:cs="Arial"/>
          <w:sz w:val="24"/>
          <w:szCs w:val="24"/>
        </w:rPr>
        <w:t>        will be given to all other applicants.</w:t>
      </w:r>
    </w:p>
    <w:p w14:paraId="4B01AEED" w14:textId="77777777" w:rsidR="004B34DF" w:rsidRDefault="004B34DF" w:rsidP="00BC6D6F">
      <w:pPr>
        <w:spacing w:before="240" w:after="240"/>
        <w:jc w:val="both"/>
        <w:rPr>
          <w:rFonts w:ascii="Arial" w:eastAsia="Calibri" w:hAnsi="Arial" w:cs="Arial"/>
          <w:sz w:val="24"/>
          <w:szCs w:val="24"/>
        </w:rPr>
      </w:pPr>
    </w:p>
    <w:p w14:paraId="51E6AD15" w14:textId="77777777" w:rsidR="004B34DF" w:rsidRPr="00B90BC5" w:rsidRDefault="004B34DF" w:rsidP="004B34DF">
      <w:pPr>
        <w:spacing w:before="240" w:after="240"/>
        <w:jc w:val="both"/>
        <w:rPr>
          <w:rFonts w:ascii="Arial" w:eastAsia="Calibri" w:hAnsi="Arial" w:cs="Arial"/>
          <w:bCs/>
          <w:sz w:val="24"/>
          <w:szCs w:val="24"/>
        </w:rPr>
      </w:pPr>
      <w:r w:rsidRPr="00B90BC5">
        <w:rPr>
          <w:rFonts w:ascii="Arial" w:eastAsia="Calibri" w:hAnsi="Arial" w:cs="Arial"/>
          <w:bCs/>
          <w:sz w:val="24"/>
          <w:szCs w:val="24"/>
        </w:rPr>
        <w:lastRenderedPageBreak/>
        <w:t xml:space="preserve">Note: </w:t>
      </w:r>
      <w:commentRangeStart w:id="6"/>
      <w:r w:rsidRPr="00B90BC5">
        <w:rPr>
          <w:rFonts w:ascii="Arial" w:eastAsia="Calibri" w:hAnsi="Arial" w:cs="Arial"/>
          <w:bCs/>
          <w:sz w:val="24"/>
          <w:szCs w:val="24"/>
        </w:rPr>
        <w:t xml:space="preserve">Applicants seeking second or third priority status may be required to give proof of a sibling relationship. </w:t>
      </w:r>
      <w:commentRangeEnd w:id="6"/>
      <w:r w:rsidRPr="00B90BC5">
        <w:rPr>
          <w:rFonts w:ascii="Arial" w:eastAsia="Calibri" w:hAnsi="Arial" w:cs="Arial"/>
          <w:bCs/>
          <w:sz w:val="24"/>
          <w:szCs w:val="24"/>
        </w:rPr>
        <w:commentReference w:id="6"/>
      </w:r>
    </w:p>
    <w:p w14:paraId="198AF2EC" w14:textId="77777777" w:rsidR="004B34DF" w:rsidRDefault="004B34DF" w:rsidP="004B34DF">
      <w:pPr>
        <w:spacing w:before="240" w:after="240"/>
        <w:jc w:val="both"/>
        <w:rPr>
          <w:rFonts w:ascii="Arial" w:eastAsia="Calibri" w:hAnsi="Arial" w:cs="Arial"/>
          <w:sz w:val="24"/>
          <w:szCs w:val="24"/>
        </w:rPr>
      </w:pPr>
      <w:r w:rsidRPr="00B90BC5">
        <w:rPr>
          <w:rFonts w:ascii="Arial" w:eastAsia="Calibri" w:hAnsi="Arial" w:cs="Arial"/>
          <w:sz w:val="24"/>
          <w:szCs w:val="24"/>
        </w:rPr>
        <w:t>If there are more applicants in the second, third, fourth, fifth or sixth priority groups than there are places available, selection within the priority group will be by a ballot conducted in accordance with instructions issued by the Secretary under Clause 3 of the Education and Training Act 2020.</w:t>
      </w:r>
    </w:p>
    <w:bookmarkEnd w:id="2"/>
    <w:sectPr w:rsidR="004B34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John Dale" w:date="2022-05-31T14:08:00Z" w:initials="JD">
    <w:p w14:paraId="46FA8ED4" w14:textId="77777777" w:rsidR="00EA1F9D" w:rsidRDefault="00EA1F9D" w:rsidP="00EA1F9D">
      <w:pPr>
        <w:pStyle w:val="CommentText"/>
      </w:pPr>
      <w:r>
        <w:rPr>
          <w:rStyle w:val="CommentReference"/>
        </w:rPr>
        <w:annotationRef/>
      </w:r>
    </w:p>
    <w:p w14:paraId="15462905" w14:textId="77777777" w:rsidR="00EA1F9D" w:rsidRDefault="00EA1F9D" w:rsidP="00EA1F9D">
      <w:pPr>
        <w:pStyle w:val="CommentText"/>
      </w:pPr>
      <w:r w:rsidRPr="007A0BC7">
        <w:t xml:space="preserve">The school board will publish this information by notice </w:t>
      </w:r>
      <w:r w:rsidRPr="007A0BC7">
        <w:annotationRef/>
      </w:r>
      <w:r w:rsidRPr="007A0BC7">
        <w:t xml:space="preserve">in a media suitable for the </w:t>
      </w:r>
      <w:r>
        <w:t>school and wider local community. See Clause 6(5)</w:t>
      </w:r>
    </w:p>
  </w:comment>
  <w:comment w:id="5" w:author="John Dale" w:date="2022-05-31T13:54:00Z" w:initials="JD">
    <w:p w14:paraId="3FA05BAA" w14:textId="77777777" w:rsidR="00EA1F9D" w:rsidRDefault="00EA1F9D" w:rsidP="00EA1F9D">
      <w:pPr>
        <w:pStyle w:val="CommentText"/>
      </w:pPr>
      <w:r>
        <w:rPr>
          <w:rStyle w:val="CommentReference"/>
        </w:rPr>
        <w:annotationRef/>
      </w:r>
      <w:r>
        <w:t xml:space="preserve">Do we need this wording? I think ‘each zone’ is confusing. </w:t>
      </w:r>
    </w:p>
  </w:comment>
  <w:comment w:id="6" w:author="John Dale" w:date="2022-05-31T14:21:00Z" w:initials="JD">
    <w:p w14:paraId="0295F79E" w14:textId="77777777" w:rsidR="004B34DF" w:rsidRDefault="004B34DF" w:rsidP="004B34DF">
      <w:pPr>
        <w:pStyle w:val="CommentText"/>
      </w:pPr>
      <w:r>
        <w:rPr>
          <w:rStyle w:val="CommentReference"/>
        </w:rPr>
        <w:annotationRef/>
      </w:r>
      <w:r>
        <w:t>Do we think this makes more sense here – immediately after we identify the priorities – rather than in ‘shouty bold’ at the end?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462905" w15:done="1"/>
  <w15:commentEx w15:paraId="3FA05BAA" w15:done="1"/>
  <w15:commentEx w15:paraId="0295F79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09FE5" w16cex:dateUtc="2022-05-31T02:08:00Z"/>
  <w16cex:commentExtensible w16cex:durableId="26409C7D" w16cex:dateUtc="2022-05-31T01:54:00Z"/>
  <w16cex:commentExtensible w16cex:durableId="264200E4" w16cex:dateUtc="2022-05-31T0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462905" w16cid:durableId="26409FE5"/>
  <w16cid:commentId w16cid:paraId="3FA05BAA" w16cid:durableId="26409C7D"/>
  <w16cid:commentId w16cid:paraId="0295F79E" w16cid:durableId="264200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AF96" w14:textId="77777777" w:rsidR="006229CF" w:rsidRDefault="006229CF" w:rsidP="006229CF">
      <w:pPr>
        <w:spacing w:after="0" w:line="240" w:lineRule="auto"/>
      </w:pPr>
      <w:r>
        <w:separator/>
      </w:r>
    </w:p>
  </w:endnote>
  <w:endnote w:type="continuationSeparator" w:id="0">
    <w:p w14:paraId="5B667450" w14:textId="77777777" w:rsidR="006229CF" w:rsidRDefault="006229CF" w:rsidP="0062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145D" w14:textId="77777777" w:rsidR="006229CF" w:rsidRDefault="00622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404A" w14:textId="77777777" w:rsidR="006229CF" w:rsidRDefault="006229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D92C" w14:textId="77777777" w:rsidR="006229CF" w:rsidRDefault="00622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E2FCF" w14:textId="77777777" w:rsidR="006229CF" w:rsidRDefault="006229CF" w:rsidP="006229CF">
      <w:pPr>
        <w:spacing w:after="0" w:line="240" w:lineRule="auto"/>
      </w:pPr>
      <w:r>
        <w:separator/>
      </w:r>
    </w:p>
  </w:footnote>
  <w:footnote w:type="continuationSeparator" w:id="0">
    <w:p w14:paraId="72F6E4DF" w14:textId="77777777" w:rsidR="006229CF" w:rsidRDefault="006229CF" w:rsidP="00622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576F" w14:textId="77777777" w:rsidR="006229CF" w:rsidRDefault="00622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3515831"/>
      <w:docPartObj>
        <w:docPartGallery w:val="Watermarks"/>
        <w:docPartUnique/>
      </w:docPartObj>
    </w:sdtPr>
    <w:sdtEndPr/>
    <w:sdtContent>
      <w:p w14:paraId="4471BC37" w14:textId="1DA3BBC9" w:rsidR="006229CF" w:rsidRDefault="00122871">
        <w:pPr>
          <w:pStyle w:val="Header"/>
        </w:pPr>
        <w:r>
          <w:rPr>
            <w:noProof/>
          </w:rPr>
          <w:pict w14:anchorId="3A24820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6274" w14:textId="77777777" w:rsidR="006229CF" w:rsidRDefault="00622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6D1B"/>
    <w:multiLevelType w:val="hybridMultilevel"/>
    <w:tmpl w:val="9C7478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D5488"/>
    <w:multiLevelType w:val="multilevel"/>
    <w:tmpl w:val="51BA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Dale">
    <w15:presenceInfo w15:providerId="AD" w15:userId="S::DaleJ@moe.govt.nz::7b95ebc9-d864-4646-8c51-a8652d2fb8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91"/>
    <w:rsid w:val="0000221A"/>
    <w:rsid w:val="0001141E"/>
    <w:rsid w:val="000165AF"/>
    <w:rsid w:val="000712F5"/>
    <w:rsid w:val="000B39CD"/>
    <w:rsid w:val="000E6F2D"/>
    <w:rsid w:val="00107A2A"/>
    <w:rsid w:val="00122871"/>
    <w:rsid w:val="0014050E"/>
    <w:rsid w:val="001421B0"/>
    <w:rsid w:val="00182955"/>
    <w:rsid w:val="0019487C"/>
    <w:rsid w:val="001B05D5"/>
    <w:rsid w:val="001B29EF"/>
    <w:rsid w:val="0024623E"/>
    <w:rsid w:val="00255B95"/>
    <w:rsid w:val="00296299"/>
    <w:rsid w:val="00351406"/>
    <w:rsid w:val="00351821"/>
    <w:rsid w:val="00393EC5"/>
    <w:rsid w:val="003A784D"/>
    <w:rsid w:val="003B0C14"/>
    <w:rsid w:val="003E5338"/>
    <w:rsid w:val="00433180"/>
    <w:rsid w:val="004409D7"/>
    <w:rsid w:val="0045459E"/>
    <w:rsid w:val="004623D8"/>
    <w:rsid w:val="004B34DF"/>
    <w:rsid w:val="00517704"/>
    <w:rsid w:val="00522E79"/>
    <w:rsid w:val="00590C0E"/>
    <w:rsid w:val="005D415B"/>
    <w:rsid w:val="00605A18"/>
    <w:rsid w:val="00615063"/>
    <w:rsid w:val="006210D9"/>
    <w:rsid w:val="006229CF"/>
    <w:rsid w:val="006232D1"/>
    <w:rsid w:val="006B4E76"/>
    <w:rsid w:val="006C648D"/>
    <w:rsid w:val="006D249E"/>
    <w:rsid w:val="00715C05"/>
    <w:rsid w:val="007422C0"/>
    <w:rsid w:val="007823A8"/>
    <w:rsid w:val="007C15DA"/>
    <w:rsid w:val="007E0054"/>
    <w:rsid w:val="007F476C"/>
    <w:rsid w:val="00875BEB"/>
    <w:rsid w:val="008A6A53"/>
    <w:rsid w:val="009465C1"/>
    <w:rsid w:val="009649B8"/>
    <w:rsid w:val="00981B09"/>
    <w:rsid w:val="00983FB6"/>
    <w:rsid w:val="00993B8E"/>
    <w:rsid w:val="00995917"/>
    <w:rsid w:val="009B2113"/>
    <w:rsid w:val="009B6138"/>
    <w:rsid w:val="009E109E"/>
    <w:rsid w:val="00A272A2"/>
    <w:rsid w:val="00A36828"/>
    <w:rsid w:val="00A644DF"/>
    <w:rsid w:val="00A648D4"/>
    <w:rsid w:val="00AA2DD2"/>
    <w:rsid w:val="00AE3D62"/>
    <w:rsid w:val="00AE4F91"/>
    <w:rsid w:val="00AF7AD7"/>
    <w:rsid w:val="00B90757"/>
    <w:rsid w:val="00B9714F"/>
    <w:rsid w:val="00BB7441"/>
    <w:rsid w:val="00BC6D6F"/>
    <w:rsid w:val="00BF0075"/>
    <w:rsid w:val="00C14347"/>
    <w:rsid w:val="00C36D9E"/>
    <w:rsid w:val="00C43902"/>
    <w:rsid w:val="00C5166C"/>
    <w:rsid w:val="00C655FE"/>
    <w:rsid w:val="00C66269"/>
    <w:rsid w:val="00C75B66"/>
    <w:rsid w:val="00C77D54"/>
    <w:rsid w:val="00CB274B"/>
    <w:rsid w:val="00CB3884"/>
    <w:rsid w:val="00CE06A7"/>
    <w:rsid w:val="00D00D47"/>
    <w:rsid w:val="00D0469F"/>
    <w:rsid w:val="00D50D34"/>
    <w:rsid w:val="00DF2F56"/>
    <w:rsid w:val="00EA1F9D"/>
    <w:rsid w:val="00EE1135"/>
    <w:rsid w:val="00F423F1"/>
    <w:rsid w:val="00F6748B"/>
    <w:rsid w:val="00F73691"/>
    <w:rsid w:val="00F86CCA"/>
    <w:rsid w:val="00F9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5C4D43"/>
  <w15:chartTrackingRefBased/>
  <w15:docId w15:val="{2BF85676-F2D6-40D6-B61F-8F60F4D8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D6F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C6D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22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9CF"/>
  </w:style>
  <w:style w:type="paragraph" w:styleId="Footer">
    <w:name w:val="footer"/>
    <w:basedOn w:val="Normal"/>
    <w:link w:val="FooterChar"/>
    <w:uiPriority w:val="99"/>
    <w:unhideWhenUsed/>
    <w:rsid w:val="00622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9CF"/>
  </w:style>
  <w:style w:type="character" w:styleId="CommentReference">
    <w:name w:val="annotation reference"/>
    <w:basedOn w:val="DefaultParagraphFont"/>
    <w:uiPriority w:val="99"/>
    <w:semiHidden/>
    <w:unhideWhenUsed/>
    <w:rsid w:val="00EA1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F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86">
          <w:marLeft w:val="0"/>
          <w:marRight w:val="0"/>
          <w:marTop w:val="0"/>
          <w:marBottom w:val="0"/>
          <w:divBdr>
            <w:top w:val="single" w:sz="24" w:space="4" w:color="auto"/>
            <w:left w:val="single" w:sz="24" w:space="4" w:color="auto"/>
            <w:bottom w:val="single" w:sz="24" w:space="4" w:color="auto"/>
            <w:right w:val="single" w:sz="24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3819</Characters>
  <Application>Microsoft Office Word</Application>
  <DocSecurity>0</DocSecurity>
  <Lines>112</Lines>
  <Paragraphs>51</Paragraphs>
  <ScaleCrop>false</ScaleCrop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Dale</dc:creator>
  <cp:keywords/>
  <dc:description/>
  <cp:lastModifiedBy>John Dale</cp:lastModifiedBy>
  <cp:revision>2</cp:revision>
  <dcterms:created xsi:type="dcterms:W3CDTF">2022-09-11T23:51:00Z</dcterms:created>
  <dcterms:modified xsi:type="dcterms:W3CDTF">2022-09-11T23:51:00Z</dcterms:modified>
</cp:coreProperties>
</file>