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4712" w14:textId="19DFC46C" w:rsidR="000A1F33" w:rsidRDefault="00713FCC" w:rsidP="00713FCC">
      <w:pPr>
        <w:jc w:val="center"/>
      </w:pPr>
      <w:r>
        <w:rPr>
          <w:rFonts w:ascii="Arial" w:hAnsi="Arial" w:cs="Arial"/>
          <w:b/>
          <w:bCs/>
          <w:sz w:val="28"/>
          <w:szCs w:val="28"/>
        </w:rPr>
        <w:t>MORRINSVILLE COLLEGE</w:t>
      </w:r>
      <w:r w:rsidR="003D2B71">
        <w:rPr>
          <w:rFonts w:ascii="Arial" w:hAnsi="Arial" w:cs="Arial"/>
          <w:b/>
          <w:bCs/>
          <w:sz w:val="28"/>
          <w:szCs w:val="28"/>
        </w:rPr>
        <w:t xml:space="preserve"> </w:t>
      </w:r>
      <w:r w:rsidR="0069102B">
        <w:rPr>
          <w:rFonts w:ascii="Arial" w:hAnsi="Arial" w:cs="Arial"/>
          <w:b/>
          <w:bCs/>
          <w:sz w:val="28"/>
          <w:szCs w:val="28"/>
        </w:rPr>
        <w:t>(</w:t>
      </w:r>
      <w:r w:rsidR="00456C2D">
        <w:rPr>
          <w:rFonts w:ascii="Arial" w:hAnsi="Arial" w:cs="Arial"/>
          <w:b/>
          <w:bCs/>
          <w:sz w:val="28"/>
          <w:szCs w:val="28"/>
        </w:rPr>
        <w:t>1</w:t>
      </w:r>
      <w:r w:rsidR="00D22999">
        <w:rPr>
          <w:rFonts w:ascii="Arial" w:hAnsi="Arial" w:cs="Arial"/>
          <w:b/>
          <w:bCs/>
          <w:sz w:val="28"/>
          <w:szCs w:val="28"/>
        </w:rPr>
        <w:t>26</w:t>
      </w:r>
      <w:r w:rsidR="0069102B">
        <w:rPr>
          <w:rFonts w:ascii="Arial" w:hAnsi="Arial" w:cs="Arial"/>
          <w:b/>
          <w:bCs/>
          <w:sz w:val="28"/>
          <w:szCs w:val="28"/>
        </w:rPr>
        <w:t>)</w:t>
      </w:r>
    </w:p>
    <w:p w14:paraId="5CCF61DE" w14:textId="77777777" w:rsidR="000A1F33" w:rsidRDefault="0069102B" w:rsidP="00713FCC">
      <w:pPr>
        <w:jc w:val="center"/>
        <w:rPr>
          <w:rFonts w:ascii="Arial" w:hAnsi="Arial" w:cs="Arial"/>
          <w:b/>
          <w:bCs/>
          <w:sz w:val="28"/>
          <w:szCs w:val="28"/>
        </w:rPr>
      </w:pPr>
      <w:r>
        <w:rPr>
          <w:rFonts w:ascii="Arial" w:hAnsi="Arial" w:cs="Arial"/>
          <w:b/>
          <w:bCs/>
          <w:sz w:val="28"/>
          <w:szCs w:val="28"/>
        </w:rPr>
        <w:t>Enrolment Scheme</w:t>
      </w:r>
    </w:p>
    <w:p w14:paraId="1AEA63CF" w14:textId="77777777" w:rsidR="000A1F33" w:rsidRDefault="000A1F33">
      <w:pPr>
        <w:jc w:val="center"/>
      </w:pPr>
    </w:p>
    <w:p w14:paraId="2D03ADBA" w14:textId="5EAAFED1" w:rsidR="00EA02CD" w:rsidRPr="00EA02CD" w:rsidRDefault="00413C83" w:rsidP="00EA02CD">
      <w:pPr>
        <w:jc w:val="center"/>
      </w:pPr>
      <w:r>
        <w:rPr>
          <w:rFonts w:ascii="Arial" w:hAnsi="Arial" w:cs="Arial"/>
          <w:sz w:val="22"/>
          <w:szCs w:val="22"/>
          <w:lang w:val="en-GB"/>
        </w:rPr>
        <w:t xml:space="preserve">Effective from </w:t>
      </w:r>
      <w:r w:rsidR="0066642B" w:rsidRPr="0066642B">
        <w:rPr>
          <w:rFonts w:ascii="Arial" w:hAnsi="Arial" w:cs="Arial"/>
          <w:sz w:val="22"/>
          <w:szCs w:val="22"/>
          <w:highlight w:val="yellow"/>
          <w:lang w:val="en-GB"/>
        </w:rPr>
        <w:t>Date</w:t>
      </w:r>
    </w:p>
    <w:p w14:paraId="012C94E3" w14:textId="77777777" w:rsidR="00EA02CD" w:rsidRDefault="00EA02CD">
      <w:pPr>
        <w:spacing w:before="240" w:after="240"/>
        <w:rPr>
          <w:rFonts w:ascii="Arial" w:hAnsi="Arial" w:cs="Arial"/>
          <w:sz w:val="22"/>
          <w:szCs w:val="22"/>
          <w:lang w:val="en-AU"/>
        </w:rPr>
      </w:pPr>
    </w:p>
    <w:p w14:paraId="0768EC5F" w14:textId="77777777" w:rsidR="0036089B" w:rsidRDefault="0036089B" w:rsidP="0036089B">
      <w:pPr>
        <w:shd w:val="clear" w:color="auto" w:fill="FFFFFF"/>
        <w:spacing w:before="100" w:beforeAutospacing="1" w:after="100" w:afterAutospacing="1"/>
        <w:rPr>
          <w:rFonts w:ascii="Arial" w:hAnsi="Arial" w:cs="Arial"/>
          <w:color w:val="000000" w:themeColor="text1"/>
          <w:sz w:val="22"/>
          <w:szCs w:val="22"/>
        </w:rPr>
      </w:pPr>
      <w:r>
        <w:rPr>
          <w:rFonts w:ascii="Arial" w:hAnsi="Arial" w:cs="Arial"/>
          <w:color w:val="000000" w:themeColor="text1"/>
          <w:sz w:val="22"/>
          <w:szCs w:val="22"/>
        </w:rPr>
        <w:t>The development and operation of enrolment schemes is undertaken under authority granted under Schedule 20 of the Education and Training Act 2020, which describes the basis on which the Secretary’s powers in relation to enrolment schemes will be exercised.</w:t>
      </w:r>
    </w:p>
    <w:p w14:paraId="2A55ACB6" w14:textId="77777777" w:rsidR="000A1F33" w:rsidRDefault="0069102B">
      <w:pPr>
        <w:spacing w:before="240" w:after="240"/>
        <w:jc w:val="both"/>
      </w:pPr>
      <w:r>
        <w:rPr>
          <w:rFonts w:ascii="Arial" w:hAnsi="Arial" w:cs="Arial"/>
          <w:b/>
          <w:bCs/>
          <w:u w:val="single"/>
          <w:lang w:val="en-GB"/>
        </w:rPr>
        <w:t>Home Zone</w:t>
      </w:r>
    </w:p>
    <w:p w14:paraId="33CF81D8" w14:textId="1FC3918A" w:rsidR="00413C83" w:rsidRDefault="00EA02CD" w:rsidP="00EA02CD">
      <w:pPr>
        <w:spacing w:before="240" w:after="240"/>
        <w:ind w:right="827"/>
        <w:jc w:val="both"/>
        <w:rPr>
          <w:rFonts w:ascii="Arial" w:hAnsi="Arial" w:cs="Arial"/>
          <w:b/>
          <w:bCs/>
          <w:i/>
          <w:iCs/>
          <w:sz w:val="22"/>
          <w:szCs w:val="22"/>
          <w:lang w:val="en-GB"/>
        </w:rPr>
      </w:pPr>
      <w:r w:rsidRPr="00EA02CD">
        <w:rPr>
          <w:rFonts w:ascii="Arial" w:hAnsi="Arial" w:cs="Arial"/>
          <w:b/>
          <w:bCs/>
          <w:sz w:val="22"/>
          <w:szCs w:val="22"/>
          <w:lang w:val="en-GB"/>
        </w:rPr>
        <w:t>All students who live within the home zone described below shall be eligible to enrol at the school.</w:t>
      </w:r>
      <w:r w:rsidRPr="00EA02CD">
        <w:rPr>
          <w:rFonts w:ascii="Arial" w:hAnsi="Arial" w:cs="Arial"/>
          <w:b/>
          <w:bCs/>
          <w:i/>
          <w:iCs/>
          <w:sz w:val="22"/>
          <w:szCs w:val="22"/>
          <w:lang w:val="en-GB"/>
        </w:rPr>
        <w:t xml:space="preserve"> </w:t>
      </w:r>
    </w:p>
    <w:p w14:paraId="32C2EE5A" w14:textId="3AB1EBB0" w:rsidR="009F2C72" w:rsidRDefault="001C2435" w:rsidP="009F2C72">
      <w:pPr>
        <w:spacing w:before="240" w:after="240"/>
        <w:ind w:left="720" w:right="1110"/>
        <w:jc w:val="both"/>
        <w:rPr>
          <w:rFonts w:ascii="Arial" w:hAnsi="Arial" w:cs="Arial"/>
          <w:i/>
          <w:iCs/>
          <w:sz w:val="22"/>
          <w:szCs w:val="22"/>
        </w:rPr>
      </w:pPr>
      <w:r>
        <w:rPr>
          <w:rFonts w:ascii="Arial" w:hAnsi="Arial" w:cs="Arial"/>
          <w:i/>
          <w:iCs/>
          <w:sz w:val="22"/>
          <w:szCs w:val="22"/>
        </w:rPr>
        <w:t>The zone begins north of 624 Top Road (with addresses below 624 not included in-zone)</w:t>
      </w:r>
      <w:r w:rsidR="005F1CA4">
        <w:rPr>
          <w:rFonts w:ascii="Arial" w:hAnsi="Arial" w:cs="Arial"/>
          <w:i/>
          <w:iCs/>
          <w:sz w:val="22"/>
          <w:szCs w:val="22"/>
        </w:rPr>
        <w:t xml:space="preserve"> </w:t>
      </w:r>
      <w:r>
        <w:rPr>
          <w:rFonts w:ascii="Arial" w:hAnsi="Arial" w:cs="Arial"/>
          <w:i/>
          <w:iCs/>
          <w:sz w:val="22"/>
          <w:szCs w:val="22"/>
        </w:rPr>
        <w:t xml:space="preserve">and extends east to cross State Highway 27 at 2041 SH27 (addresses below 2041 are not in-zone). From this point it extends east (including all </w:t>
      </w:r>
      <w:proofErr w:type="spellStart"/>
      <w:r w:rsidRPr="00F6372E">
        <w:rPr>
          <w:rFonts w:ascii="Arial" w:hAnsi="Arial" w:cs="Arial"/>
          <w:i/>
          <w:iCs/>
          <w:sz w:val="22"/>
          <w:szCs w:val="22"/>
        </w:rPr>
        <w:t>Maukoro</w:t>
      </w:r>
      <w:proofErr w:type="spellEnd"/>
      <w:r w:rsidRPr="00F6372E">
        <w:rPr>
          <w:rFonts w:ascii="Arial" w:hAnsi="Arial" w:cs="Arial"/>
          <w:i/>
          <w:iCs/>
          <w:sz w:val="22"/>
          <w:szCs w:val="22"/>
        </w:rPr>
        <w:t xml:space="preserve"> Landing Road</w:t>
      </w:r>
      <w:r>
        <w:rPr>
          <w:rFonts w:ascii="Arial" w:hAnsi="Arial" w:cs="Arial"/>
          <w:i/>
          <w:iCs/>
          <w:sz w:val="22"/>
          <w:szCs w:val="22"/>
        </w:rPr>
        <w:t xml:space="preserve"> addresses) to the </w:t>
      </w:r>
      <w:proofErr w:type="spellStart"/>
      <w:r>
        <w:rPr>
          <w:rFonts w:ascii="Arial" w:hAnsi="Arial" w:cs="Arial"/>
          <w:i/>
          <w:iCs/>
          <w:sz w:val="22"/>
          <w:szCs w:val="22"/>
        </w:rPr>
        <w:t>Piako</w:t>
      </w:r>
      <w:proofErr w:type="spellEnd"/>
      <w:r>
        <w:rPr>
          <w:rFonts w:ascii="Arial" w:hAnsi="Arial" w:cs="Arial"/>
          <w:i/>
          <w:iCs/>
          <w:sz w:val="22"/>
          <w:szCs w:val="22"/>
        </w:rPr>
        <w:t xml:space="preserve"> River</w:t>
      </w:r>
      <w:r w:rsidR="005F1CA4">
        <w:rPr>
          <w:rFonts w:ascii="Arial" w:hAnsi="Arial" w:cs="Arial"/>
          <w:i/>
          <w:iCs/>
          <w:sz w:val="22"/>
          <w:szCs w:val="22"/>
        </w:rPr>
        <w:t xml:space="preserve"> </w:t>
      </w:r>
      <w:r>
        <w:rPr>
          <w:rFonts w:ascii="Arial" w:hAnsi="Arial" w:cs="Arial"/>
          <w:i/>
          <w:iCs/>
          <w:sz w:val="22"/>
          <w:szCs w:val="22"/>
        </w:rPr>
        <w:t xml:space="preserve">and follows the river south to the </w:t>
      </w:r>
      <w:proofErr w:type="spellStart"/>
      <w:r>
        <w:rPr>
          <w:rFonts w:ascii="Arial" w:hAnsi="Arial" w:cs="Arial"/>
          <w:i/>
          <w:iCs/>
          <w:sz w:val="22"/>
          <w:szCs w:val="22"/>
        </w:rPr>
        <w:t>Waitoa</w:t>
      </w:r>
      <w:proofErr w:type="spellEnd"/>
      <w:r>
        <w:rPr>
          <w:rFonts w:ascii="Arial" w:hAnsi="Arial" w:cs="Arial"/>
          <w:i/>
          <w:iCs/>
          <w:sz w:val="22"/>
          <w:szCs w:val="22"/>
        </w:rPr>
        <w:t xml:space="preserve"> River. The boundary then follows the </w:t>
      </w:r>
      <w:proofErr w:type="spellStart"/>
      <w:r>
        <w:rPr>
          <w:rFonts w:ascii="Arial" w:hAnsi="Arial" w:cs="Arial"/>
          <w:i/>
          <w:iCs/>
          <w:sz w:val="22"/>
          <w:szCs w:val="22"/>
        </w:rPr>
        <w:t>Waitoa</w:t>
      </w:r>
      <w:proofErr w:type="spellEnd"/>
      <w:r>
        <w:rPr>
          <w:rFonts w:ascii="Arial" w:hAnsi="Arial" w:cs="Arial"/>
          <w:i/>
          <w:iCs/>
          <w:sz w:val="22"/>
          <w:szCs w:val="22"/>
        </w:rPr>
        <w:t xml:space="preserve"> River to the point it is crossed by </w:t>
      </w:r>
      <w:r w:rsidR="009F2C72" w:rsidRPr="00F6372E">
        <w:rPr>
          <w:rFonts w:ascii="Arial" w:hAnsi="Arial" w:cs="Arial"/>
          <w:i/>
          <w:iCs/>
          <w:sz w:val="22"/>
          <w:szCs w:val="22"/>
        </w:rPr>
        <w:t>Paeroa-</w:t>
      </w:r>
      <w:proofErr w:type="spellStart"/>
      <w:r w:rsidR="009F2C72" w:rsidRPr="00F6372E">
        <w:rPr>
          <w:rFonts w:ascii="Arial" w:hAnsi="Arial" w:cs="Arial"/>
          <w:i/>
          <w:iCs/>
          <w:sz w:val="22"/>
          <w:szCs w:val="22"/>
        </w:rPr>
        <w:t>Tahuna</w:t>
      </w:r>
      <w:proofErr w:type="spellEnd"/>
      <w:r w:rsidR="009F2C72" w:rsidRPr="00F6372E">
        <w:rPr>
          <w:rFonts w:ascii="Arial" w:hAnsi="Arial" w:cs="Arial"/>
          <w:i/>
          <w:iCs/>
          <w:sz w:val="22"/>
          <w:szCs w:val="22"/>
        </w:rPr>
        <w:t xml:space="preserve"> Road</w:t>
      </w:r>
      <w:r w:rsidR="009F2C72">
        <w:rPr>
          <w:rFonts w:ascii="Arial" w:hAnsi="Arial" w:cs="Arial"/>
          <w:i/>
          <w:iCs/>
          <w:sz w:val="22"/>
          <w:szCs w:val="22"/>
        </w:rPr>
        <w:t xml:space="preserve"> (</w:t>
      </w:r>
      <w:r w:rsidR="0047156F">
        <w:rPr>
          <w:rFonts w:ascii="Arial" w:hAnsi="Arial" w:cs="Arial"/>
          <w:i/>
          <w:iCs/>
          <w:sz w:val="22"/>
          <w:szCs w:val="22"/>
        </w:rPr>
        <w:t xml:space="preserve">North Road and </w:t>
      </w:r>
      <w:r w:rsidR="009F2C72">
        <w:rPr>
          <w:rFonts w:ascii="Arial" w:hAnsi="Arial" w:cs="Arial"/>
          <w:i/>
          <w:iCs/>
          <w:sz w:val="22"/>
          <w:szCs w:val="22"/>
        </w:rPr>
        <w:t xml:space="preserve">Awa Road </w:t>
      </w:r>
      <w:r w:rsidR="0047156F">
        <w:rPr>
          <w:rFonts w:ascii="Arial" w:hAnsi="Arial" w:cs="Arial"/>
          <w:i/>
          <w:iCs/>
          <w:sz w:val="22"/>
          <w:szCs w:val="22"/>
        </w:rPr>
        <w:t>are</w:t>
      </w:r>
      <w:r w:rsidR="009F2C72">
        <w:rPr>
          <w:rFonts w:ascii="Arial" w:hAnsi="Arial" w:cs="Arial"/>
          <w:i/>
          <w:iCs/>
          <w:sz w:val="22"/>
          <w:szCs w:val="22"/>
        </w:rPr>
        <w:t xml:space="preserve"> in-zone).</w:t>
      </w:r>
    </w:p>
    <w:p w14:paraId="28395094" w14:textId="3469AAE6" w:rsidR="009F2C72" w:rsidRDefault="009F2C72" w:rsidP="009F2C72">
      <w:pPr>
        <w:spacing w:before="240" w:after="240"/>
        <w:ind w:left="720" w:right="1110"/>
        <w:jc w:val="both"/>
        <w:rPr>
          <w:rFonts w:ascii="Arial" w:hAnsi="Arial" w:cs="Arial"/>
          <w:i/>
          <w:iCs/>
          <w:sz w:val="22"/>
          <w:szCs w:val="22"/>
        </w:rPr>
      </w:pPr>
      <w:r>
        <w:rPr>
          <w:rFonts w:ascii="Arial" w:hAnsi="Arial" w:cs="Arial"/>
          <w:i/>
          <w:iCs/>
          <w:sz w:val="22"/>
          <w:szCs w:val="22"/>
        </w:rPr>
        <w:t xml:space="preserve">The boundary continues to follow the </w:t>
      </w:r>
      <w:proofErr w:type="spellStart"/>
      <w:r>
        <w:rPr>
          <w:rFonts w:ascii="Arial" w:hAnsi="Arial" w:cs="Arial"/>
          <w:i/>
          <w:iCs/>
          <w:sz w:val="22"/>
          <w:szCs w:val="22"/>
        </w:rPr>
        <w:t>Waitoa</w:t>
      </w:r>
      <w:proofErr w:type="spellEnd"/>
      <w:r>
        <w:rPr>
          <w:rFonts w:ascii="Arial" w:hAnsi="Arial" w:cs="Arial"/>
          <w:i/>
          <w:iCs/>
          <w:sz w:val="22"/>
          <w:szCs w:val="22"/>
        </w:rPr>
        <w:t xml:space="preserve"> River south to a point east of </w:t>
      </w:r>
      <w:proofErr w:type="spellStart"/>
      <w:r>
        <w:rPr>
          <w:rFonts w:ascii="Arial" w:hAnsi="Arial" w:cs="Arial"/>
          <w:i/>
          <w:iCs/>
          <w:sz w:val="22"/>
          <w:szCs w:val="22"/>
        </w:rPr>
        <w:t>Whakahoro</w:t>
      </w:r>
      <w:proofErr w:type="spellEnd"/>
      <w:r>
        <w:rPr>
          <w:rFonts w:ascii="Arial" w:hAnsi="Arial" w:cs="Arial"/>
          <w:i/>
          <w:iCs/>
          <w:sz w:val="22"/>
          <w:szCs w:val="22"/>
        </w:rPr>
        <w:t xml:space="preserve"> Road</w:t>
      </w:r>
      <w:r>
        <w:rPr>
          <w:rFonts w:ascii="Arial" w:hAnsi="Arial" w:cs="Arial"/>
          <w:i/>
          <w:iCs/>
          <w:sz w:val="22"/>
          <w:szCs w:val="22"/>
        </w:rPr>
        <w:t xml:space="preserve"> (all </w:t>
      </w:r>
      <w:proofErr w:type="spellStart"/>
      <w:r w:rsidRPr="009F2C72">
        <w:rPr>
          <w:rFonts w:ascii="Arial" w:hAnsi="Arial" w:cs="Arial"/>
          <w:i/>
          <w:iCs/>
          <w:sz w:val="22"/>
          <w:szCs w:val="22"/>
        </w:rPr>
        <w:t>Whakahoro</w:t>
      </w:r>
      <w:proofErr w:type="spellEnd"/>
      <w:r w:rsidRPr="009F2C72">
        <w:rPr>
          <w:rFonts w:ascii="Arial" w:hAnsi="Arial" w:cs="Arial"/>
          <w:i/>
          <w:iCs/>
          <w:sz w:val="22"/>
          <w:szCs w:val="22"/>
        </w:rPr>
        <w:t xml:space="preserve"> Road</w:t>
      </w:r>
      <w:r>
        <w:rPr>
          <w:rFonts w:ascii="Arial" w:hAnsi="Arial" w:cs="Arial"/>
          <w:i/>
          <w:iCs/>
          <w:sz w:val="22"/>
          <w:szCs w:val="22"/>
        </w:rPr>
        <w:t xml:space="preserve"> addresses are included in the zone), then follows No 1 Road south</w:t>
      </w:r>
      <w:r w:rsidR="005F1CA4">
        <w:rPr>
          <w:rFonts w:ascii="Arial" w:hAnsi="Arial" w:cs="Arial"/>
          <w:i/>
          <w:iCs/>
          <w:sz w:val="22"/>
          <w:szCs w:val="22"/>
        </w:rPr>
        <w:t>-</w:t>
      </w:r>
      <w:r>
        <w:rPr>
          <w:rFonts w:ascii="Arial" w:hAnsi="Arial" w:cs="Arial"/>
          <w:i/>
          <w:iCs/>
          <w:sz w:val="22"/>
          <w:szCs w:val="22"/>
        </w:rPr>
        <w:t xml:space="preserve">east, including all No 1 Road addresses, to State Highway 26. </w:t>
      </w:r>
    </w:p>
    <w:p w14:paraId="311F9CD1" w14:textId="6E991603" w:rsidR="009F2C72" w:rsidRDefault="009F2C72" w:rsidP="009F2C72">
      <w:pPr>
        <w:spacing w:before="240" w:after="240"/>
        <w:ind w:left="720" w:right="1110"/>
        <w:jc w:val="both"/>
        <w:rPr>
          <w:rFonts w:ascii="Arial" w:hAnsi="Arial" w:cs="Arial"/>
          <w:i/>
          <w:iCs/>
          <w:sz w:val="22"/>
          <w:szCs w:val="22"/>
        </w:rPr>
      </w:pPr>
      <w:r>
        <w:rPr>
          <w:rFonts w:ascii="Arial" w:hAnsi="Arial" w:cs="Arial"/>
          <w:i/>
          <w:iCs/>
          <w:sz w:val="22"/>
          <w:szCs w:val="22"/>
        </w:rPr>
        <w:t>East of No 1 Road, all addresses on the no-exit No 5 Road, Toa Road and Coal Access Road are included in zone. Wiseman Road and No 2 Road addresses east of No 1 Road are not included.</w:t>
      </w:r>
    </w:p>
    <w:p w14:paraId="2A34CFB4" w14:textId="01C67C58" w:rsidR="00637906" w:rsidRDefault="008758D2" w:rsidP="00637906">
      <w:pPr>
        <w:spacing w:before="240" w:after="240"/>
        <w:ind w:left="720" w:right="1110"/>
        <w:jc w:val="both"/>
        <w:rPr>
          <w:rFonts w:ascii="Arial" w:hAnsi="Arial" w:cs="Arial"/>
          <w:i/>
          <w:iCs/>
          <w:sz w:val="22"/>
          <w:szCs w:val="22"/>
        </w:rPr>
      </w:pPr>
      <w:r>
        <w:rPr>
          <w:rFonts w:ascii="Arial" w:hAnsi="Arial" w:cs="Arial"/>
          <w:i/>
          <w:iCs/>
          <w:sz w:val="22"/>
          <w:szCs w:val="22"/>
        </w:rPr>
        <w:t>From the intersection of No 1 Road and State Highway 26</w:t>
      </w:r>
      <w:r w:rsidR="00637906">
        <w:rPr>
          <w:rFonts w:ascii="Arial" w:hAnsi="Arial" w:cs="Arial"/>
          <w:i/>
          <w:iCs/>
          <w:sz w:val="22"/>
          <w:szCs w:val="22"/>
        </w:rPr>
        <w:t xml:space="preserve"> (State Highway 26 addresses above 3786 are not included),</w:t>
      </w:r>
      <w:r>
        <w:rPr>
          <w:rFonts w:ascii="Arial" w:hAnsi="Arial" w:cs="Arial"/>
          <w:i/>
          <w:iCs/>
          <w:sz w:val="22"/>
          <w:szCs w:val="22"/>
        </w:rPr>
        <w:t xml:space="preserve"> the boundary extends south</w:t>
      </w:r>
      <w:r w:rsidR="00637906">
        <w:rPr>
          <w:rFonts w:ascii="Arial" w:hAnsi="Arial" w:cs="Arial"/>
          <w:i/>
          <w:iCs/>
          <w:sz w:val="22"/>
          <w:szCs w:val="22"/>
        </w:rPr>
        <w:t>-</w:t>
      </w:r>
      <w:r>
        <w:rPr>
          <w:rFonts w:ascii="Arial" w:hAnsi="Arial" w:cs="Arial"/>
          <w:i/>
          <w:iCs/>
          <w:sz w:val="22"/>
          <w:szCs w:val="22"/>
        </w:rPr>
        <w:t xml:space="preserve">west to include Wood Road </w:t>
      </w:r>
      <w:r w:rsidR="00637906">
        <w:rPr>
          <w:rFonts w:ascii="Arial" w:hAnsi="Arial" w:cs="Arial"/>
          <w:i/>
          <w:iCs/>
          <w:sz w:val="22"/>
          <w:szCs w:val="22"/>
        </w:rPr>
        <w:t xml:space="preserve">addresses up to 266 Wood Road (Farmer Road, Bellamy Street, Kowhai Street and </w:t>
      </w:r>
      <w:proofErr w:type="spellStart"/>
      <w:r w:rsidR="00637906">
        <w:rPr>
          <w:rFonts w:ascii="Arial" w:hAnsi="Arial" w:cs="Arial"/>
          <w:i/>
          <w:iCs/>
          <w:sz w:val="22"/>
          <w:szCs w:val="22"/>
        </w:rPr>
        <w:t>Esk</w:t>
      </w:r>
      <w:proofErr w:type="spellEnd"/>
      <w:r w:rsidR="00637906">
        <w:rPr>
          <w:rFonts w:ascii="Arial" w:hAnsi="Arial" w:cs="Arial"/>
          <w:i/>
          <w:iCs/>
          <w:sz w:val="22"/>
          <w:szCs w:val="22"/>
        </w:rPr>
        <w:t xml:space="preserve"> Street are not included in-zone). </w:t>
      </w:r>
    </w:p>
    <w:p w14:paraId="51CFC896" w14:textId="08D6390B" w:rsidR="001C2435" w:rsidRDefault="00637906" w:rsidP="00637906">
      <w:pPr>
        <w:spacing w:before="240" w:after="240"/>
        <w:ind w:left="720" w:right="1110"/>
        <w:jc w:val="both"/>
        <w:rPr>
          <w:rFonts w:ascii="Arial" w:hAnsi="Arial" w:cs="Arial"/>
          <w:i/>
          <w:iCs/>
          <w:sz w:val="22"/>
          <w:szCs w:val="22"/>
        </w:rPr>
      </w:pPr>
      <w:r>
        <w:rPr>
          <w:rFonts w:ascii="Arial" w:hAnsi="Arial" w:cs="Arial"/>
          <w:i/>
          <w:iCs/>
          <w:sz w:val="22"/>
          <w:szCs w:val="22"/>
        </w:rPr>
        <w:t xml:space="preserve">East of 266 Wood Road the boundary meets the </w:t>
      </w:r>
      <w:proofErr w:type="spellStart"/>
      <w:r>
        <w:rPr>
          <w:rFonts w:ascii="Arial" w:hAnsi="Arial" w:cs="Arial"/>
          <w:i/>
          <w:iCs/>
          <w:sz w:val="22"/>
          <w:szCs w:val="22"/>
        </w:rPr>
        <w:t>Waitoa</w:t>
      </w:r>
      <w:proofErr w:type="spellEnd"/>
      <w:r>
        <w:rPr>
          <w:rFonts w:ascii="Arial" w:hAnsi="Arial" w:cs="Arial"/>
          <w:i/>
          <w:iCs/>
          <w:sz w:val="22"/>
          <w:szCs w:val="22"/>
        </w:rPr>
        <w:t xml:space="preserve"> River and follows the river south-east to the point it is crossed by State Highway 27 (</w:t>
      </w:r>
      <w:proofErr w:type="spellStart"/>
      <w:r>
        <w:rPr>
          <w:rFonts w:ascii="Arial" w:hAnsi="Arial" w:cs="Arial"/>
          <w:i/>
          <w:iCs/>
          <w:sz w:val="22"/>
          <w:szCs w:val="22"/>
        </w:rPr>
        <w:t>Ngarua</w:t>
      </w:r>
      <w:proofErr w:type="spellEnd"/>
      <w:r>
        <w:rPr>
          <w:rFonts w:ascii="Arial" w:hAnsi="Arial" w:cs="Arial"/>
          <w:i/>
          <w:iCs/>
          <w:sz w:val="22"/>
          <w:szCs w:val="22"/>
        </w:rPr>
        <w:t xml:space="preserve"> Road and </w:t>
      </w:r>
      <w:proofErr w:type="spellStart"/>
      <w:r>
        <w:rPr>
          <w:rFonts w:ascii="Arial" w:hAnsi="Arial" w:cs="Arial"/>
          <w:i/>
          <w:iCs/>
          <w:sz w:val="22"/>
          <w:szCs w:val="22"/>
        </w:rPr>
        <w:t>Waihekau</w:t>
      </w:r>
      <w:proofErr w:type="spellEnd"/>
      <w:r>
        <w:rPr>
          <w:rFonts w:ascii="Arial" w:hAnsi="Arial" w:cs="Arial"/>
          <w:i/>
          <w:iCs/>
          <w:sz w:val="22"/>
          <w:szCs w:val="22"/>
        </w:rPr>
        <w:t xml:space="preserve"> Road are not in-zone). The boundary continues to include State Highway 27 addresses to 5632 State Highway 27 (</w:t>
      </w:r>
      <w:proofErr w:type="gramStart"/>
      <w:r>
        <w:rPr>
          <w:rFonts w:ascii="Arial" w:hAnsi="Arial" w:cs="Arial"/>
          <w:i/>
          <w:iCs/>
          <w:sz w:val="22"/>
          <w:szCs w:val="22"/>
        </w:rPr>
        <w:t>i.e.</w:t>
      </w:r>
      <w:proofErr w:type="gramEnd"/>
      <w:r>
        <w:rPr>
          <w:rFonts w:ascii="Arial" w:hAnsi="Arial" w:cs="Arial"/>
          <w:i/>
          <w:iCs/>
          <w:sz w:val="22"/>
          <w:szCs w:val="22"/>
        </w:rPr>
        <w:t xml:space="preserve"> SH27 addresses between </w:t>
      </w:r>
      <w:r w:rsidR="00677766">
        <w:rPr>
          <w:rFonts w:ascii="Arial" w:hAnsi="Arial" w:cs="Arial"/>
          <w:i/>
          <w:iCs/>
          <w:sz w:val="22"/>
          <w:szCs w:val="22"/>
        </w:rPr>
        <w:t xml:space="preserve">2041-5632 State Highway 27 are in-zone). </w:t>
      </w:r>
      <w:proofErr w:type="spellStart"/>
      <w:r w:rsidR="00677766">
        <w:rPr>
          <w:rFonts w:ascii="Arial" w:hAnsi="Arial" w:cs="Arial"/>
          <w:i/>
          <w:iCs/>
          <w:sz w:val="22"/>
          <w:szCs w:val="22"/>
        </w:rPr>
        <w:t>Ngarua</w:t>
      </w:r>
      <w:proofErr w:type="spellEnd"/>
      <w:r w:rsidR="00677766">
        <w:rPr>
          <w:rFonts w:ascii="Arial" w:hAnsi="Arial" w:cs="Arial"/>
          <w:i/>
          <w:iCs/>
          <w:sz w:val="22"/>
          <w:szCs w:val="22"/>
        </w:rPr>
        <w:t xml:space="preserve"> Lane and </w:t>
      </w:r>
      <w:proofErr w:type="spellStart"/>
      <w:r w:rsidR="00677766">
        <w:rPr>
          <w:rFonts w:ascii="Arial" w:hAnsi="Arial" w:cs="Arial"/>
          <w:i/>
          <w:iCs/>
          <w:sz w:val="22"/>
          <w:szCs w:val="22"/>
        </w:rPr>
        <w:t>Kereone</w:t>
      </w:r>
      <w:proofErr w:type="spellEnd"/>
      <w:r w:rsidR="00677766">
        <w:rPr>
          <w:rFonts w:ascii="Arial" w:hAnsi="Arial" w:cs="Arial"/>
          <w:i/>
          <w:iCs/>
          <w:sz w:val="22"/>
          <w:szCs w:val="22"/>
        </w:rPr>
        <w:t xml:space="preserve"> Road are in-zone, Diagonal Road is not in-zone).</w:t>
      </w:r>
    </w:p>
    <w:p w14:paraId="1374B50D" w14:textId="2591A289" w:rsidR="001C2435" w:rsidRDefault="00677766"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sidRPr="00677766">
        <w:rPr>
          <w:rFonts w:ascii="Arial" w:hAnsi="Arial" w:cs="Arial"/>
          <w:i/>
          <w:iCs/>
          <w:sz w:val="22"/>
          <w:szCs w:val="22"/>
        </w:rPr>
        <w:t>5632 State Highway 27</w:t>
      </w:r>
      <w:r>
        <w:rPr>
          <w:rFonts w:ascii="Arial" w:hAnsi="Arial" w:cs="Arial"/>
          <w:i/>
          <w:iCs/>
          <w:sz w:val="22"/>
          <w:szCs w:val="22"/>
        </w:rPr>
        <w:t xml:space="preserve"> the boundary extends south-west to the </w:t>
      </w:r>
      <w:r w:rsidRPr="00F6372E">
        <w:rPr>
          <w:rFonts w:ascii="Arial" w:hAnsi="Arial" w:cs="Arial"/>
          <w:i/>
          <w:iCs/>
          <w:sz w:val="22"/>
          <w:szCs w:val="22"/>
        </w:rPr>
        <w:t>Campbell Road and Cuff Road intersection</w:t>
      </w:r>
      <w:r>
        <w:rPr>
          <w:rFonts w:ascii="Arial" w:hAnsi="Arial" w:cs="Arial"/>
          <w:i/>
          <w:iCs/>
          <w:sz w:val="22"/>
          <w:szCs w:val="22"/>
        </w:rPr>
        <w:t xml:space="preserve">. Addresses above 401 </w:t>
      </w:r>
      <w:proofErr w:type="spellStart"/>
      <w:r>
        <w:rPr>
          <w:rFonts w:ascii="Arial" w:hAnsi="Arial" w:cs="Arial"/>
          <w:i/>
          <w:iCs/>
          <w:sz w:val="22"/>
          <w:szCs w:val="22"/>
        </w:rPr>
        <w:t>Cambell</w:t>
      </w:r>
      <w:proofErr w:type="spellEnd"/>
      <w:r>
        <w:rPr>
          <w:rFonts w:ascii="Arial" w:hAnsi="Arial" w:cs="Arial"/>
          <w:i/>
          <w:iCs/>
          <w:sz w:val="22"/>
          <w:szCs w:val="22"/>
        </w:rPr>
        <w:t xml:space="preserve"> Road are included in-zone, Cuff Road is in-zone.</w:t>
      </w:r>
    </w:p>
    <w:p w14:paraId="5F153AC8" w14:textId="2825BB6B" w:rsidR="00677766" w:rsidRDefault="00677766"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From the Campbell Road and Cuff Road intersection, the zone extends south and west, including </w:t>
      </w:r>
      <w:proofErr w:type="spellStart"/>
      <w:r>
        <w:rPr>
          <w:rFonts w:ascii="Arial" w:hAnsi="Arial" w:cs="Arial"/>
          <w:i/>
          <w:iCs/>
          <w:sz w:val="22"/>
          <w:szCs w:val="22"/>
        </w:rPr>
        <w:t>Pakarau</w:t>
      </w:r>
      <w:proofErr w:type="spellEnd"/>
      <w:r>
        <w:rPr>
          <w:rFonts w:ascii="Arial" w:hAnsi="Arial" w:cs="Arial"/>
          <w:i/>
          <w:iCs/>
          <w:sz w:val="22"/>
          <w:szCs w:val="22"/>
        </w:rPr>
        <w:t xml:space="preserve"> Road, to 249 Hutchinson Road (Hutchinson Road addresses above number 249 are in-zone).</w:t>
      </w:r>
    </w:p>
    <w:p w14:paraId="72DFF98F" w14:textId="56594382" w:rsidR="00677766" w:rsidRDefault="00677766"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sidRPr="00677766">
        <w:rPr>
          <w:rFonts w:ascii="Arial" w:hAnsi="Arial" w:cs="Arial"/>
          <w:i/>
          <w:iCs/>
          <w:sz w:val="22"/>
          <w:szCs w:val="22"/>
        </w:rPr>
        <w:t>249 Hutchinson Road</w:t>
      </w:r>
      <w:r>
        <w:rPr>
          <w:rFonts w:ascii="Arial" w:hAnsi="Arial" w:cs="Arial"/>
          <w:i/>
          <w:iCs/>
          <w:sz w:val="22"/>
          <w:szCs w:val="22"/>
        </w:rPr>
        <w:t xml:space="preserve"> the boundary extends to the </w:t>
      </w:r>
      <w:proofErr w:type="spellStart"/>
      <w:r>
        <w:rPr>
          <w:rFonts w:ascii="Arial" w:hAnsi="Arial" w:cs="Arial"/>
          <w:i/>
          <w:iCs/>
          <w:sz w:val="22"/>
          <w:szCs w:val="22"/>
        </w:rPr>
        <w:t>Paratu</w:t>
      </w:r>
      <w:proofErr w:type="spellEnd"/>
      <w:r>
        <w:rPr>
          <w:rFonts w:ascii="Arial" w:hAnsi="Arial" w:cs="Arial"/>
          <w:i/>
          <w:iCs/>
          <w:sz w:val="22"/>
          <w:szCs w:val="22"/>
        </w:rPr>
        <w:t xml:space="preserve"> Road and Morrinsvil</w:t>
      </w:r>
      <w:r w:rsidR="000C4EDC">
        <w:rPr>
          <w:rFonts w:ascii="Arial" w:hAnsi="Arial" w:cs="Arial"/>
          <w:i/>
          <w:iCs/>
          <w:sz w:val="22"/>
          <w:szCs w:val="22"/>
        </w:rPr>
        <w:t>l</w:t>
      </w:r>
      <w:r>
        <w:rPr>
          <w:rFonts w:ascii="Arial" w:hAnsi="Arial" w:cs="Arial"/>
          <w:i/>
          <w:iCs/>
          <w:sz w:val="22"/>
          <w:szCs w:val="22"/>
        </w:rPr>
        <w:t xml:space="preserve">e-Walton Road intersection. </w:t>
      </w:r>
      <w:r w:rsidR="000C4EDC">
        <w:rPr>
          <w:rFonts w:ascii="Arial" w:hAnsi="Arial" w:cs="Arial"/>
          <w:i/>
          <w:iCs/>
          <w:sz w:val="22"/>
          <w:szCs w:val="22"/>
        </w:rPr>
        <w:t>Morrinsville-Walton Road</w:t>
      </w:r>
      <w:r w:rsidR="000C4EDC">
        <w:rPr>
          <w:rFonts w:ascii="Arial" w:hAnsi="Arial" w:cs="Arial"/>
          <w:i/>
          <w:iCs/>
          <w:sz w:val="22"/>
          <w:szCs w:val="22"/>
        </w:rPr>
        <w:t xml:space="preserve"> addresses above 1687 </w:t>
      </w:r>
      <w:r w:rsidR="000C4EDC">
        <w:rPr>
          <w:rFonts w:ascii="Arial" w:hAnsi="Arial" w:cs="Arial"/>
          <w:i/>
          <w:iCs/>
          <w:sz w:val="22"/>
          <w:szCs w:val="22"/>
        </w:rPr>
        <w:t>Morrinsville-Walton Road</w:t>
      </w:r>
      <w:r w:rsidR="000C4EDC">
        <w:rPr>
          <w:rFonts w:ascii="Arial" w:hAnsi="Arial" w:cs="Arial"/>
          <w:i/>
          <w:iCs/>
          <w:sz w:val="22"/>
          <w:szCs w:val="22"/>
        </w:rPr>
        <w:t xml:space="preserve"> are not in-zone, </w:t>
      </w:r>
      <w:proofErr w:type="spellStart"/>
      <w:r w:rsidR="000C4EDC">
        <w:rPr>
          <w:rFonts w:ascii="Arial" w:hAnsi="Arial" w:cs="Arial"/>
          <w:i/>
          <w:iCs/>
          <w:sz w:val="22"/>
          <w:szCs w:val="22"/>
        </w:rPr>
        <w:t>Paratu</w:t>
      </w:r>
      <w:proofErr w:type="spellEnd"/>
      <w:r w:rsidR="000C4EDC">
        <w:rPr>
          <w:rFonts w:ascii="Arial" w:hAnsi="Arial" w:cs="Arial"/>
          <w:i/>
          <w:iCs/>
          <w:sz w:val="22"/>
          <w:szCs w:val="22"/>
        </w:rPr>
        <w:t xml:space="preserve"> Road is in-zone.</w:t>
      </w:r>
    </w:p>
    <w:p w14:paraId="397FA493" w14:textId="29394BAC" w:rsidR="000C4EDC" w:rsidRDefault="000C4EDC"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From the southern end of </w:t>
      </w:r>
      <w:proofErr w:type="spellStart"/>
      <w:r>
        <w:rPr>
          <w:rFonts w:ascii="Arial" w:hAnsi="Arial" w:cs="Arial"/>
          <w:i/>
          <w:iCs/>
          <w:sz w:val="22"/>
          <w:szCs w:val="22"/>
        </w:rPr>
        <w:t>Paratu</w:t>
      </w:r>
      <w:proofErr w:type="spellEnd"/>
      <w:r>
        <w:rPr>
          <w:rFonts w:ascii="Arial" w:hAnsi="Arial" w:cs="Arial"/>
          <w:i/>
          <w:iCs/>
          <w:sz w:val="22"/>
          <w:szCs w:val="22"/>
        </w:rPr>
        <w:t xml:space="preserve"> Road (</w:t>
      </w:r>
      <w:proofErr w:type="spellStart"/>
      <w:r>
        <w:rPr>
          <w:rFonts w:ascii="Arial" w:hAnsi="Arial" w:cs="Arial"/>
          <w:i/>
          <w:iCs/>
          <w:sz w:val="22"/>
          <w:szCs w:val="22"/>
        </w:rPr>
        <w:t>Piakonui</w:t>
      </w:r>
      <w:proofErr w:type="spellEnd"/>
      <w:r>
        <w:rPr>
          <w:rFonts w:ascii="Arial" w:hAnsi="Arial" w:cs="Arial"/>
          <w:i/>
          <w:iCs/>
          <w:sz w:val="22"/>
          <w:szCs w:val="22"/>
        </w:rPr>
        <w:t xml:space="preserve"> Road is not in-zone) the boundary extends south and then west to include Waterworks Loop Road (Te Miro Road is not in-zone) and from the Waterworks Loop Road and Te Miro Road intersection, extends north </w:t>
      </w:r>
      <w:r>
        <w:rPr>
          <w:rFonts w:ascii="Arial" w:hAnsi="Arial" w:cs="Arial"/>
          <w:i/>
          <w:iCs/>
          <w:sz w:val="22"/>
          <w:szCs w:val="22"/>
        </w:rPr>
        <w:lastRenderedPageBreak/>
        <w:t xml:space="preserve">and then west to cross Scotsman Valley Road at 613 Scotsman Valley Road (only addresses 613 Scotsman Valley Road and above are included in-zone). </w:t>
      </w:r>
    </w:p>
    <w:p w14:paraId="55082252" w14:textId="4244B363" w:rsidR="000C4EDC" w:rsidRDefault="000C4EDC" w:rsidP="000C4EDC">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Pr>
          <w:rFonts w:ascii="Arial" w:hAnsi="Arial" w:cs="Arial"/>
          <w:i/>
          <w:iCs/>
          <w:sz w:val="22"/>
          <w:szCs w:val="22"/>
        </w:rPr>
        <w:t>613 Scotsman Valley Road</w:t>
      </w:r>
      <w:r>
        <w:rPr>
          <w:rFonts w:ascii="Arial" w:hAnsi="Arial" w:cs="Arial"/>
          <w:i/>
          <w:iCs/>
          <w:sz w:val="22"/>
          <w:szCs w:val="22"/>
        </w:rPr>
        <w:t xml:space="preserve"> the boundary extends north to cross </w:t>
      </w:r>
      <w:proofErr w:type="spellStart"/>
      <w:r>
        <w:rPr>
          <w:rFonts w:ascii="Arial" w:hAnsi="Arial" w:cs="Arial"/>
          <w:i/>
          <w:iCs/>
          <w:sz w:val="22"/>
          <w:szCs w:val="22"/>
        </w:rPr>
        <w:t>Tahuroa</w:t>
      </w:r>
      <w:proofErr w:type="spellEnd"/>
      <w:r>
        <w:rPr>
          <w:rFonts w:ascii="Arial" w:hAnsi="Arial" w:cs="Arial"/>
          <w:i/>
          <w:iCs/>
          <w:sz w:val="22"/>
          <w:szCs w:val="22"/>
        </w:rPr>
        <w:t xml:space="preserve"> Road at 306 </w:t>
      </w:r>
      <w:proofErr w:type="spellStart"/>
      <w:r>
        <w:rPr>
          <w:rFonts w:ascii="Arial" w:hAnsi="Arial" w:cs="Arial"/>
          <w:i/>
          <w:iCs/>
          <w:sz w:val="22"/>
          <w:szCs w:val="22"/>
        </w:rPr>
        <w:t>Tahuroa</w:t>
      </w:r>
      <w:proofErr w:type="spellEnd"/>
      <w:r>
        <w:rPr>
          <w:rFonts w:ascii="Arial" w:hAnsi="Arial" w:cs="Arial"/>
          <w:i/>
          <w:iCs/>
          <w:sz w:val="22"/>
          <w:szCs w:val="22"/>
        </w:rPr>
        <w:t xml:space="preserve"> Road (</w:t>
      </w:r>
      <w:r>
        <w:rPr>
          <w:rFonts w:ascii="Arial" w:hAnsi="Arial" w:cs="Arial"/>
          <w:i/>
          <w:iCs/>
          <w:sz w:val="22"/>
          <w:szCs w:val="22"/>
        </w:rPr>
        <w:t xml:space="preserve">only addresses </w:t>
      </w:r>
      <w:r>
        <w:rPr>
          <w:rFonts w:ascii="Arial" w:hAnsi="Arial" w:cs="Arial"/>
          <w:i/>
          <w:iCs/>
          <w:sz w:val="22"/>
          <w:szCs w:val="22"/>
        </w:rPr>
        <w:t xml:space="preserve">306 </w:t>
      </w:r>
      <w:proofErr w:type="spellStart"/>
      <w:r>
        <w:rPr>
          <w:rFonts w:ascii="Arial" w:hAnsi="Arial" w:cs="Arial"/>
          <w:i/>
          <w:iCs/>
          <w:sz w:val="22"/>
          <w:szCs w:val="22"/>
        </w:rPr>
        <w:t>Tahuroa</w:t>
      </w:r>
      <w:proofErr w:type="spellEnd"/>
      <w:r>
        <w:rPr>
          <w:rFonts w:ascii="Arial" w:hAnsi="Arial" w:cs="Arial"/>
          <w:i/>
          <w:iCs/>
          <w:sz w:val="22"/>
          <w:szCs w:val="22"/>
        </w:rPr>
        <w:t xml:space="preserve"> Road</w:t>
      </w:r>
      <w:r>
        <w:rPr>
          <w:rFonts w:ascii="Arial" w:hAnsi="Arial" w:cs="Arial"/>
          <w:i/>
          <w:iCs/>
          <w:sz w:val="22"/>
          <w:szCs w:val="22"/>
        </w:rPr>
        <w:t xml:space="preserve"> and above are included in-zone)</w:t>
      </w:r>
      <w:r>
        <w:rPr>
          <w:rFonts w:ascii="Arial" w:hAnsi="Arial" w:cs="Arial"/>
          <w:i/>
          <w:iCs/>
          <w:sz w:val="22"/>
          <w:szCs w:val="22"/>
        </w:rPr>
        <w:t>.</w:t>
      </w:r>
    </w:p>
    <w:p w14:paraId="4FC4A8DE" w14:textId="0A72E52A" w:rsidR="000C4EDC" w:rsidRDefault="000C4EDC"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West of </w:t>
      </w:r>
      <w:r>
        <w:rPr>
          <w:rFonts w:ascii="Arial" w:hAnsi="Arial" w:cs="Arial"/>
          <w:i/>
          <w:iCs/>
          <w:sz w:val="22"/>
          <w:szCs w:val="22"/>
        </w:rPr>
        <w:t xml:space="preserve">306 </w:t>
      </w:r>
      <w:proofErr w:type="spellStart"/>
      <w:r>
        <w:rPr>
          <w:rFonts w:ascii="Arial" w:hAnsi="Arial" w:cs="Arial"/>
          <w:i/>
          <w:iCs/>
          <w:sz w:val="22"/>
          <w:szCs w:val="22"/>
        </w:rPr>
        <w:t>Tahuroa</w:t>
      </w:r>
      <w:proofErr w:type="spellEnd"/>
      <w:r>
        <w:rPr>
          <w:rFonts w:ascii="Arial" w:hAnsi="Arial" w:cs="Arial"/>
          <w:i/>
          <w:iCs/>
          <w:sz w:val="22"/>
          <w:szCs w:val="22"/>
        </w:rPr>
        <w:t xml:space="preserve"> Road</w:t>
      </w:r>
      <w:r>
        <w:rPr>
          <w:rFonts w:ascii="Arial" w:hAnsi="Arial" w:cs="Arial"/>
          <w:i/>
          <w:iCs/>
          <w:sz w:val="22"/>
          <w:szCs w:val="22"/>
        </w:rPr>
        <w:t xml:space="preserve"> the boundary crosses Tauwhare Road at 1400 Tauwhare Road (</w:t>
      </w:r>
      <w:r>
        <w:rPr>
          <w:rFonts w:ascii="Arial" w:hAnsi="Arial" w:cs="Arial"/>
          <w:i/>
          <w:iCs/>
          <w:sz w:val="22"/>
          <w:szCs w:val="22"/>
        </w:rPr>
        <w:t xml:space="preserve">only addresses </w:t>
      </w:r>
      <w:r>
        <w:rPr>
          <w:rFonts w:ascii="Arial" w:hAnsi="Arial" w:cs="Arial"/>
          <w:i/>
          <w:iCs/>
          <w:sz w:val="22"/>
          <w:szCs w:val="22"/>
        </w:rPr>
        <w:t>1400 Tauwhare Road</w:t>
      </w:r>
      <w:r>
        <w:rPr>
          <w:rFonts w:ascii="Arial" w:hAnsi="Arial" w:cs="Arial"/>
          <w:i/>
          <w:iCs/>
          <w:sz w:val="22"/>
          <w:szCs w:val="22"/>
        </w:rPr>
        <w:t xml:space="preserve"> and above are included in-zone</w:t>
      </w:r>
      <w:r>
        <w:rPr>
          <w:rFonts w:ascii="Arial" w:hAnsi="Arial" w:cs="Arial"/>
          <w:i/>
          <w:iCs/>
          <w:sz w:val="22"/>
          <w:szCs w:val="22"/>
        </w:rPr>
        <w:t>), then Hunter Road at 71 Hunter Road (only addresses 71 Hunter Road and below are included in-zone), and State Highway 26 at 1397 State Highway 26 (</w:t>
      </w:r>
      <w:r w:rsidR="000118E6">
        <w:rPr>
          <w:rFonts w:ascii="Arial" w:hAnsi="Arial" w:cs="Arial"/>
          <w:i/>
          <w:iCs/>
          <w:sz w:val="22"/>
          <w:szCs w:val="22"/>
        </w:rPr>
        <w:t xml:space="preserve">only addresses </w:t>
      </w:r>
      <w:r w:rsidR="000118E6">
        <w:rPr>
          <w:rFonts w:ascii="Arial" w:hAnsi="Arial" w:cs="Arial"/>
          <w:i/>
          <w:iCs/>
          <w:sz w:val="22"/>
          <w:szCs w:val="22"/>
        </w:rPr>
        <w:t>1397 State Highway 26 to the State Highway 26-No 1 Road intersection are in-zone).</w:t>
      </w:r>
    </w:p>
    <w:p w14:paraId="1437020B" w14:textId="742F46B6" w:rsidR="000118E6" w:rsidRDefault="000118E6" w:rsidP="000118E6">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sidRPr="000118E6">
        <w:rPr>
          <w:rFonts w:ascii="Arial" w:hAnsi="Arial" w:cs="Arial"/>
          <w:i/>
          <w:iCs/>
          <w:sz w:val="22"/>
          <w:szCs w:val="22"/>
        </w:rPr>
        <w:t>1397 State Highway 26</w:t>
      </w:r>
      <w:r>
        <w:rPr>
          <w:rFonts w:ascii="Arial" w:hAnsi="Arial" w:cs="Arial"/>
          <w:i/>
          <w:iCs/>
          <w:sz w:val="22"/>
          <w:szCs w:val="22"/>
        </w:rPr>
        <w:t xml:space="preserve"> the zone extends north, including Friedlander and </w:t>
      </w:r>
      <w:proofErr w:type="spellStart"/>
      <w:r>
        <w:rPr>
          <w:rFonts w:ascii="Arial" w:hAnsi="Arial" w:cs="Arial"/>
          <w:i/>
          <w:iCs/>
          <w:sz w:val="22"/>
          <w:szCs w:val="22"/>
        </w:rPr>
        <w:t>Schollum</w:t>
      </w:r>
      <w:proofErr w:type="spellEnd"/>
      <w:r>
        <w:rPr>
          <w:rFonts w:ascii="Arial" w:hAnsi="Arial" w:cs="Arial"/>
          <w:i/>
          <w:iCs/>
          <w:sz w:val="22"/>
          <w:szCs w:val="22"/>
        </w:rPr>
        <w:t xml:space="preserve"> Roads, to </w:t>
      </w:r>
      <w:proofErr w:type="spellStart"/>
      <w:r>
        <w:rPr>
          <w:rFonts w:ascii="Arial" w:hAnsi="Arial" w:cs="Arial"/>
          <w:i/>
          <w:iCs/>
          <w:sz w:val="22"/>
          <w:szCs w:val="22"/>
        </w:rPr>
        <w:t>Piako</w:t>
      </w:r>
      <w:proofErr w:type="spellEnd"/>
      <w:r>
        <w:rPr>
          <w:rFonts w:ascii="Arial" w:hAnsi="Arial" w:cs="Arial"/>
          <w:i/>
          <w:iCs/>
          <w:sz w:val="22"/>
          <w:szCs w:val="22"/>
        </w:rPr>
        <w:t xml:space="preserve"> Road, but not including Holland Road, Seddon Road, or Waverley Road.</w:t>
      </w:r>
    </w:p>
    <w:p w14:paraId="090AE815" w14:textId="05BAB171" w:rsidR="000118E6" w:rsidRDefault="000118E6"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The zone continues west to include </w:t>
      </w:r>
      <w:proofErr w:type="spellStart"/>
      <w:r>
        <w:rPr>
          <w:rFonts w:ascii="Arial" w:hAnsi="Arial" w:cs="Arial"/>
          <w:i/>
          <w:iCs/>
          <w:sz w:val="22"/>
          <w:szCs w:val="22"/>
        </w:rPr>
        <w:t>Piako</w:t>
      </w:r>
      <w:proofErr w:type="spellEnd"/>
      <w:r>
        <w:rPr>
          <w:rFonts w:ascii="Arial" w:hAnsi="Arial" w:cs="Arial"/>
          <w:i/>
          <w:iCs/>
          <w:sz w:val="22"/>
          <w:szCs w:val="22"/>
        </w:rPr>
        <w:t xml:space="preserve"> Road addresses to 520 </w:t>
      </w:r>
      <w:proofErr w:type="spellStart"/>
      <w:r>
        <w:rPr>
          <w:rFonts w:ascii="Arial" w:hAnsi="Arial" w:cs="Arial"/>
          <w:i/>
          <w:iCs/>
          <w:sz w:val="22"/>
          <w:szCs w:val="22"/>
        </w:rPr>
        <w:t>Piako</w:t>
      </w:r>
      <w:proofErr w:type="spellEnd"/>
      <w:r>
        <w:rPr>
          <w:rFonts w:ascii="Arial" w:hAnsi="Arial" w:cs="Arial"/>
          <w:i/>
          <w:iCs/>
          <w:sz w:val="22"/>
          <w:szCs w:val="22"/>
        </w:rPr>
        <w:t xml:space="preserve"> Road (</w:t>
      </w:r>
      <w:proofErr w:type="spellStart"/>
      <w:r>
        <w:rPr>
          <w:rFonts w:ascii="Arial" w:hAnsi="Arial" w:cs="Arial"/>
          <w:i/>
          <w:iCs/>
          <w:sz w:val="22"/>
          <w:szCs w:val="22"/>
        </w:rPr>
        <w:t>Piako</w:t>
      </w:r>
      <w:proofErr w:type="spellEnd"/>
      <w:r>
        <w:rPr>
          <w:rFonts w:ascii="Arial" w:hAnsi="Arial" w:cs="Arial"/>
          <w:i/>
          <w:iCs/>
          <w:sz w:val="22"/>
          <w:szCs w:val="22"/>
        </w:rPr>
        <w:t xml:space="preserve"> Road addresses below 520 are not in-zone</w:t>
      </w:r>
      <w:r w:rsidR="00210A40">
        <w:rPr>
          <w:rFonts w:ascii="Arial" w:hAnsi="Arial" w:cs="Arial"/>
          <w:i/>
          <w:iCs/>
          <w:sz w:val="22"/>
          <w:szCs w:val="22"/>
        </w:rPr>
        <w:t>)</w:t>
      </w:r>
      <w:r>
        <w:rPr>
          <w:rFonts w:ascii="Arial" w:hAnsi="Arial" w:cs="Arial"/>
          <w:i/>
          <w:iCs/>
          <w:sz w:val="22"/>
          <w:szCs w:val="22"/>
        </w:rPr>
        <w:t xml:space="preserve">, and includes Shewan Road up to 284 Shewan Road (addresses above </w:t>
      </w:r>
      <w:r>
        <w:rPr>
          <w:rFonts w:ascii="Arial" w:hAnsi="Arial" w:cs="Arial"/>
          <w:i/>
          <w:iCs/>
          <w:sz w:val="22"/>
          <w:szCs w:val="22"/>
        </w:rPr>
        <w:t>284 Shewan Road</w:t>
      </w:r>
      <w:r>
        <w:rPr>
          <w:rFonts w:ascii="Arial" w:hAnsi="Arial" w:cs="Arial"/>
          <w:i/>
          <w:iCs/>
          <w:sz w:val="22"/>
          <w:szCs w:val="22"/>
        </w:rPr>
        <w:t xml:space="preserve"> are not included)</w:t>
      </w:r>
    </w:p>
    <w:p w14:paraId="21C2C2AC" w14:textId="360ABABB" w:rsidR="00677766" w:rsidRDefault="000118E6"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From 520 </w:t>
      </w:r>
      <w:proofErr w:type="spellStart"/>
      <w:r>
        <w:rPr>
          <w:rFonts w:ascii="Arial" w:hAnsi="Arial" w:cs="Arial"/>
          <w:i/>
          <w:iCs/>
          <w:sz w:val="22"/>
          <w:szCs w:val="22"/>
        </w:rPr>
        <w:t>Piako</w:t>
      </w:r>
      <w:proofErr w:type="spellEnd"/>
      <w:r>
        <w:rPr>
          <w:rFonts w:ascii="Arial" w:hAnsi="Arial" w:cs="Arial"/>
          <w:i/>
          <w:iCs/>
          <w:sz w:val="22"/>
          <w:szCs w:val="22"/>
        </w:rPr>
        <w:t xml:space="preserve"> Road the boundary extends north, including all Middle Road, to cross Woodlands Road at 652 Woodlands Road (Woodlands Road addresses below </w:t>
      </w:r>
      <w:r w:rsidR="001D6B49">
        <w:rPr>
          <w:rFonts w:ascii="Arial" w:hAnsi="Arial" w:cs="Arial"/>
          <w:i/>
          <w:iCs/>
          <w:sz w:val="22"/>
          <w:szCs w:val="22"/>
        </w:rPr>
        <w:t xml:space="preserve">652 are not in-zone). </w:t>
      </w:r>
    </w:p>
    <w:p w14:paraId="54AA579F" w14:textId="462A70B3" w:rsidR="001D6B49" w:rsidRDefault="001D6B49"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Pr>
          <w:rFonts w:ascii="Arial" w:hAnsi="Arial" w:cs="Arial"/>
          <w:i/>
          <w:iCs/>
          <w:sz w:val="22"/>
          <w:szCs w:val="22"/>
        </w:rPr>
        <w:t>652 Woodlands Road</w:t>
      </w:r>
      <w:r>
        <w:rPr>
          <w:rFonts w:ascii="Arial" w:hAnsi="Arial" w:cs="Arial"/>
          <w:i/>
          <w:iCs/>
          <w:sz w:val="22"/>
          <w:szCs w:val="22"/>
        </w:rPr>
        <w:t xml:space="preserve"> the boundary travels east, including Law Road, to cross </w:t>
      </w:r>
      <w:proofErr w:type="spellStart"/>
      <w:r>
        <w:rPr>
          <w:rFonts w:ascii="Arial" w:hAnsi="Arial" w:cs="Arial"/>
          <w:i/>
          <w:iCs/>
          <w:sz w:val="22"/>
          <w:szCs w:val="22"/>
        </w:rPr>
        <w:t>Whitikahu</w:t>
      </w:r>
      <w:proofErr w:type="spellEnd"/>
      <w:r>
        <w:rPr>
          <w:rFonts w:ascii="Arial" w:hAnsi="Arial" w:cs="Arial"/>
          <w:i/>
          <w:iCs/>
          <w:sz w:val="22"/>
          <w:szCs w:val="22"/>
        </w:rPr>
        <w:t xml:space="preserve"> Road at 728 </w:t>
      </w:r>
      <w:proofErr w:type="spellStart"/>
      <w:r>
        <w:rPr>
          <w:rFonts w:ascii="Arial" w:hAnsi="Arial" w:cs="Arial"/>
          <w:i/>
          <w:iCs/>
          <w:sz w:val="22"/>
          <w:szCs w:val="22"/>
        </w:rPr>
        <w:t>Whitikahu</w:t>
      </w:r>
      <w:proofErr w:type="spellEnd"/>
      <w:r>
        <w:rPr>
          <w:rFonts w:ascii="Arial" w:hAnsi="Arial" w:cs="Arial"/>
          <w:i/>
          <w:iCs/>
          <w:sz w:val="22"/>
          <w:szCs w:val="22"/>
        </w:rPr>
        <w:t xml:space="preserve"> Road (</w:t>
      </w:r>
      <w:proofErr w:type="spellStart"/>
      <w:r>
        <w:rPr>
          <w:rFonts w:ascii="Arial" w:hAnsi="Arial" w:cs="Arial"/>
          <w:i/>
          <w:iCs/>
          <w:sz w:val="22"/>
          <w:szCs w:val="22"/>
        </w:rPr>
        <w:t>Whitikahu</w:t>
      </w:r>
      <w:proofErr w:type="spellEnd"/>
      <w:r>
        <w:rPr>
          <w:rFonts w:ascii="Arial" w:hAnsi="Arial" w:cs="Arial"/>
          <w:i/>
          <w:iCs/>
          <w:sz w:val="22"/>
          <w:szCs w:val="22"/>
        </w:rPr>
        <w:t xml:space="preserve"> Road</w:t>
      </w:r>
      <w:r>
        <w:rPr>
          <w:rFonts w:ascii="Arial" w:hAnsi="Arial" w:cs="Arial"/>
          <w:i/>
          <w:iCs/>
          <w:sz w:val="22"/>
          <w:szCs w:val="22"/>
        </w:rPr>
        <w:t xml:space="preserve"> addresses below 728 are not in-zone)</w:t>
      </w:r>
    </w:p>
    <w:p w14:paraId="70D76DFA" w14:textId="357419BD" w:rsidR="000118E6" w:rsidRDefault="001D6B49"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Pr>
          <w:rFonts w:ascii="Arial" w:hAnsi="Arial" w:cs="Arial"/>
          <w:i/>
          <w:iCs/>
          <w:sz w:val="22"/>
          <w:szCs w:val="22"/>
        </w:rPr>
        <w:t xml:space="preserve">728 </w:t>
      </w:r>
      <w:proofErr w:type="spellStart"/>
      <w:r>
        <w:rPr>
          <w:rFonts w:ascii="Arial" w:hAnsi="Arial" w:cs="Arial"/>
          <w:i/>
          <w:iCs/>
          <w:sz w:val="22"/>
          <w:szCs w:val="22"/>
        </w:rPr>
        <w:t>Whitikahu</w:t>
      </w:r>
      <w:proofErr w:type="spellEnd"/>
      <w:r>
        <w:rPr>
          <w:rFonts w:ascii="Arial" w:hAnsi="Arial" w:cs="Arial"/>
          <w:i/>
          <w:iCs/>
          <w:sz w:val="22"/>
          <w:szCs w:val="22"/>
        </w:rPr>
        <w:t xml:space="preserve"> Road</w:t>
      </w:r>
      <w:r>
        <w:rPr>
          <w:rFonts w:ascii="Arial" w:hAnsi="Arial" w:cs="Arial"/>
          <w:i/>
          <w:iCs/>
          <w:sz w:val="22"/>
          <w:szCs w:val="22"/>
        </w:rPr>
        <w:t xml:space="preserve"> the zone extends to include </w:t>
      </w:r>
      <w:proofErr w:type="spellStart"/>
      <w:r>
        <w:rPr>
          <w:rFonts w:ascii="Arial" w:hAnsi="Arial" w:cs="Arial"/>
          <w:i/>
          <w:iCs/>
          <w:sz w:val="22"/>
          <w:szCs w:val="22"/>
        </w:rPr>
        <w:t>Orini</w:t>
      </w:r>
      <w:proofErr w:type="spellEnd"/>
      <w:r>
        <w:rPr>
          <w:rFonts w:ascii="Arial" w:hAnsi="Arial" w:cs="Arial"/>
          <w:i/>
          <w:iCs/>
          <w:sz w:val="22"/>
          <w:szCs w:val="22"/>
        </w:rPr>
        <w:t xml:space="preserve"> Road addresses (Lucien Place is in-zone) to the intersection of </w:t>
      </w:r>
      <w:proofErr w:type="spellStart"/>
      <w:r>
        <w:rPr>
          <w:rFonts w:ascii="Arial" w:hAnsi="Arial" w:cs="Arial"/>
          <w:i/>
          <w:iCs/>
          <w:sz w:val="22"/>
          <w:szCs w:val="22"/>
        </w:rPr>
        <w:t>Orini</w:t>
      </w:r>
      <w:proofErr w:type="spellEnd"/>
      <w:r>
        <w:rPr>
          <w:rFonts w:ascii="Arial" w:hAnsi="Arial" w:cs="Arial"/>
          <w:i/>
          <w:iCs/>
          <w:sz w:val="22"/>
          <w:szCs w:val="22"/>
        </w:rPr>
        <w:t xml:space="preserve"> and Woodward Roads (Woodward Road is not in-zone). </w:t>
      </w:r>
    </w:p>
    <w:p w14:paraId="6F98013B" w14:textId="0B05C858" w:rsidR="001D6B49" w:rsidRDefault="001D6B49"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From the intersection of </w:t>
      </w:r>
      <w:proofErr w:type="spellStart"/>
      <w:r>
        <w:rPr>
          <w:rFonts w:ascii="Arial" w:hAnsi="Arial" w:cs="Arial"/>
          <w:i/>
          <w:iCs/>
          <w:sz w:val="22"/>
          <w:szCs w:val="22"/>
        </w:rPr>
        <w:t>Orini</w:t>
      </w:r>
      <w:proofErr w:type="spellEnd"/>
      <w:r>
        <w:rPr>
          <w:rFonts w:ascii="Arial" w:hAnsi="Arial" w:cs="Arial"/>
          <w:i/>
          <w:iCs/>
          <w:sz w:val="22"/>
          <w:szCs w:val="22"/>
        </w:rPr>
        <w:t xml:space="preserve"> and Woodward Roads</w:t>
      </w:r>
      <w:r>
        <w:rPr>
          <w:rFonts w:ascii="Arial" w:hAnsi="Arial" w:cs="Arial"/>
          <w:i/>
          <w:iCs/>
          <w:sz w:val="22"/>
          <w:szCs w:val="22"/>
        </w:rPr>
        <w:t xml:space="preserve"> the zone extends west and then north to include </w:t>
      </w:r>
      <w:proofErr w:type="spellStart"/>
      <w:r>
        <w:rPr>
          <w:rFonts w:ascii="Arial" w:hAnsi="Arial" w:cs="Arial"/>
          <w:i/>
          <w:iCs/>
          <w:sz w:val="22"/>
          <w:szCs w:val="22"/>
        </w:rPr>
        <w:t>Tauhei</w:t>
      </w:r>
      <w:proofErr w:type="spellEnd"/>
      <w:r>
        <w:rPr>
          <w:rFonts w:ascii="Arial" w:hAnsi="Arial" w:cs="Arial"/>
          <w:i/>
          <w:iCs/>
          <w:sz w:val="22"/>
          <w:szCs w:val="22"/>
        </w:rPr>
        <w:t xml:space="preserve"> Road, Tainui Road and Kiwi Road, and crosses </w:t>
      </w:r>
      <w:proofErr w:type="spellStart"/>
      <w:r>
        <w:rPr>
          <w:rFonts w:ascii="Arial" w:hAnsi="Arial" w:cs="Arial"/>
          <w:i/>
          <w:iCs/>
          <w:sz w:val="22"/>
          <w:szCs w:val="22"/>
        </w:rPr>
        <w:t>Tahuna</w:t>
      </w:r>
      <w:proofErr w:type="spellEnd"/>
      <w:r>
        <w:rPr>
          <w:rFonts w:ascii="Arial" w:hAnsi="Arial" w:cs="Arial"/>
          <w:i/>
          <w:iCs/>
          <w:sz w:val="22"/>
          <w:szCs w:val="22"/>
        </w:rPr>
        <w:t xml:space="preserve"> Road at 2213 </w:t>
      </w:r>
      <w:proofErr w:type="spellStart"/>
      <w:r>
        <w:rPr>
          <w:rFonts w:ascii="Arial" w:hAnsi="Arial" w:cs="Arial"/>
          <w:i/>
          <w:iCs/>
          <w:sz w:val="22"/>
          <w:szCs w:val="22"/>
        </w:rPr>
        <w:t>Tahuna</w:t>
      </w:r>
      <w:proofErr w:type="spellEnd"/>
      <w:r>
        <w:rPr>
          <w:rFonts w:ascii="Arial" w:hAnsi="Arial" w:cs="Arial"/>
          <w:i/>
          <w:iCs/>
          <w:sz w:val="22"/>
          <w:szCs w:val="22"/>
        </w:rPr>
        <w:t xml:space="preserve"> Road (</w:t>
      </w:r>
      <w:proofErr w:type="spellStart"/>
      <w:r>
        <w:rPr>
          <w:rFonts w:ascii="Arial" w:hAnsi="Arial" w:cs="Arial"/>
          <w:i/>
          <w:iCs/>
          <w:sz w:val="22"/>
          <w:szCs w:val="22"/>
        </w:rPr>
        <w:t>Tahuna</w:t>
      </w:r>
      <w:proofErr w:type="spellEnd"/>
      <w:r>
        <w:rPr>
          <w:rFonts w:ascii="Arial" w:hAnsi="Arial" w:cs="Arial"/>
          <w:i/>
          <w:iCs/>
          <w:sz w:val="22"/>
          <w:szCs w:val="22"/>
        </w:rPr>
        <w:t xml:space="preserve"> Road addresses below 2213 are not included in the zone). </w:t>
      </w:r>
      <w:proofErr w:type="spellStart"/>
      <w:r>
        <w:rPr>
          <w:rFonts w:ascii="Arial" w:hAnsi="Arial" w:cs="Arial"/>
          <w:i/>
          <w:iCs/>
          <w:sz w:val="22"/>
          <w:szCs w:val="22"/>
        </w:rPr>
        <w:t>Mohring</w:t>
      </w:r>
      <w:proofErr w:type="spellEnd"/>
      <w:r>
        <w:rPr>
          <w:rFonts w:ascii="Arial" w:hAnsi="Arial" w:cs="Arial"/>
          <w:i/>
          <w:iCs/>
          <w:sz w:val="22"/>
          <w:szCs w:val="22"/>
        </w:rPr>
        <w:t xml:space="preserve"> Road and </w:t>
      </w:r>
      <w:proofErr w:type="spellStart"/>
      <w:r>
        <w:rPr>
          <w:rFonts w:ascii="Arial" w:hAnsi="Arial" w:cs="Arial"/>
          <w:i/>
          <w:iCs/>
          <w:sz w:val="22"/>
          <w:szCs w:val="22"/>
        </w:rPr>
        <w:t>Hapuakohe</w:t>
      </w:r>
      <w:proofErr w:type="spellEnd"/>
      <w:r>
        <w:rPr>
          <w:rFonts w:ascii="Arial" w:hAnsi="Arial" w:cs="Arial"/>
          <w:i/>
          <w:iCs/>
          <w:sz w:val="22"/>
          <w:szCs w:val="22"/>
        </w:rPr>
        <w:t xml:space="preserve"> Road are in-zone.</w:t>
      </w:r>
    </w:p>
    <w:p w14:paraId="77E39C86" w14:textId="2BA9B495" w:rsidR="001D6B49" w:rsidRDefault="001D6B49" w:rsidP="00C93BE7">
      <w:pPr>
        <w:spacing w:before="240" w:after="240"/>
        <w:ind w:left="720" w:right="1110"/>
        <w:jc w:val="both"/>
        <w:rPr>
          <w:rFonts w:ascii="Arial" w:hAnsi="Arial" w:cs="Arial"/>
          <w:i/>
          <w:iCs/>
          <w:sz w:val="22"/>
          <w:szCs w:val="22"/>
        </w:rPr>
      </w:pPr>
      <w:r>
        <w:rPr>
          <w:rFonts w:ascii="Arial" w:hAnsi="Arial" w:cs="Arial"/>
          <w:i/>
          <w:iCs/>
          <w:sz w:val="22"/>
          <w:szCs w:val="22"/>
        </w:rPr>
        <w:t xml:space="preserve">From </w:t>
      </w:r>
      <w:r w:rsidR="00F37662">
        <w:rPr>
          <w:rFonts w:ascii="Arial" w:hAnsi="Arial" w:cs="Arial"/>
          <w:i/>
          <w:iCs/>
          <w:sz w:val="22"/>
          <w:szCs w:val="22"/>
        </w:rPr>
        <w:t xml:space="preserve">2213 </w:t>
      </w:r>
      <w:proofErr w:type="spellStart"/>
      <w:r w:rsidR="00F37662">
        <w:rPr>
          <w:rFonts w:ascii="Arial" w:hAnsi="Arial" w:cs="Arial"/>
          <w:i/>
          <w:iCs/>
          <w:sz w:val="22"/>
          <w:szCs w:val="22"/>
        </w:rPr>
        <w:t>Tahuna</w:t>
      </w:r>
      <w:proofErr w:type="spellEnd"/>
      <w:r w:rsidR="00F37662">
        <w:rPr>
          <w:rFonts w:ascii="Arial" w:hAnsi="Arial" w:cs="Arial"/>
          <w:i/>
          <w:iCs/>
          <w:sz w:val="22"/>
          <w:szCs w:val="22"/>
        </w:rPr>
        <w:t xml:space="preserve"> Road</w:t>
      </w:r>
      <w:r w:rsidR="00F37662">
        <w:rPr>
          <w:rFonts w:ascii="Arial" w:hAnsi="Arial" w:cs="Arial"/>
          <w:i/>
          <w:iCs/>
          <w:sz w:val="22"/>
          <w:szCs w:val="22"/>
        </w:rPr>
        <w:t xml:space="preserve"> the zone extends north and then west to include </w:t>
      </w:r>
      <w:proofErr w:type="gramStart"/>
      <w:r w:rsidR="00F37662">
        <w:rPr>
          <w:rFonts w:ascii="Arial" w:hAnsi="Arial" w:cs="Arial"/>
          <w:i/>
          <w:iCs/>
          <w:sz w:val="22"/>
          <w:szCs w:val="22"/>
        </w:rPr>
        <w:t>all of</w:t>
      </w:r>
      <w:proofErr w:type="gramEnd"/>
      <w:r w:rsidR="00F37662">
        <w:rPr>
          <w:rFonts w:ascii="Arial" w:hAnsi="Arial" w:cs="Arial"/>
          <w:i/>
          <w:iCs/>
          <w:sz w:val="22"/>
          <w:szCs w:val="22"/>
        </w:rPr>
        <w:t xml:space="preserve"> </w:t>
      </w:r>
      <w:proofErr w:type="spellStart"/>
      <w:r w:rsidR="00F37662">
        <w:rPr>
          <w:rFonts w:ascii="Arial" w:hAnsi="Arial" w:cs="Arial"/>
          <w:i/>
          <w:iCs/>
          <w:sz w:val="22"/>
          <w:szCs w:val="22"/>
        </w:rPr>
        <w:t>Mangawara</w:t>
      </w:r>
      <w:proofErr w:type="spellEnd"/>
      <w:r w:rsidR="00F37662">
        <w:rPr>
          <w:rFonts w:ascii="Arial" w:hAnsi="Arial" w:cs="Arial"/>
          <w:i/>
          <w:iCs/>
          <w:sz w:val="22"/>
          <w:szCs w:val="22"/>
        </w:rPr>
        <w:t xml:space="preserve"> Road, and from the northern end of </w:t>
      </w:r>
      <w:proofErr w:type="spellStart"/>
      <w:r w:rsidR="00F37662">
        <w:rPr>
          <w:rFonts w:ascii="Arial" w:hAnsi="Arial" w:cs="Arial"/>
          <w:i/>
          <w:iCs/>
          <w:sz w:val="22"/>
          <w:szCs w:val="22"/>
        </w:rPr>
        <w:t>Mangawara</w:t>
      </w:r>
      <w:proofErr w:type="spellEnd"/>
      <w:r w:rsidR="00F37662">
        <w:rPr>
          <w:rFonts w:ascii="Arial" w:hAnsi="Arial" w:cs="Arial"/>
          <w:i/>
          <w:iCs/>
          <w:sz w:val="22"/>
          <w:szCs w:val="22"/>
        </w:rPr>
        <w:t xml:space="preserve"> Road</w:t>
      </w:r>
      <w:r w:rsidR="00F37662">
        <w:rPr>
          <w:rFonts w:ascii="Arial" w:hAnsi="Arial" w:cs="Arial"/>
          <w:i/>
          <w:iCs/>
          <w:sz w:val="22"/>
          <w:szCs w:val="22"/>
        </w:rPr>
        <w:t xml:space="preserve"> extends east, to include </w:t>
      </w:r>
      <w:proofErr w:type="spellStart"/>
      <w:r w:rsidR="00F37662">
        <w:rPr>
          <w:rFonts w:ascii="Arial" w:hAnsi="Arial" w:cs="Arial"/>
          <w:i/>
          <w:iCs/>
          <w:sz w:val="22"/>
          <w:szCs w:val="22"/>
        </w:rPr>
        <w:t>Waiti</w:t>
      </w:r>
      <w:proofErr w:type="spellEnd"/>
      <w:r w:rsidR="00F37662">
        <w:rPr>
          <w:rFonts w:ascii="Arial" w:hAnsi="Arial" w:cs="Arial"/>
          <w:i/>
          <w:iCs/>
          <w:sz w:val="22"/>
          <w:szCs w:val="22"/>
        </w:rPr>
        <w:t xml:space="preserve"> Road, Old Hill Road and </w:t>
      </w:r>
      <w:proofErr w:type="spellStart"/>
      <w:r w:rsidR="00F37662">
        <w:rPr>
          <w:rFonts w:ascii="Arial" w:hAnsi="Arial" w:cs="Arial"/>
          <w:i/>
          <w:iCs/>
          <w:sz w:val="22"/>
          <w:szCs w:val="22"/>
        </w:rPr>
        <w:t>Pouruiri</w:t>
      </w:r>
      <w:proofErr w:type="spellEnd"/>
      <w:r w:rsidR="00F37662">
        <w:rPr>
          <w:rFonts w:ascii="Arial" w:hAnsi="Arial" w:cs="Arial"/>
          <w:i/>
          <w:iCs/>
          <w:sz w:val="22"/>
          <w:szCs w:val="22"/>
        </w:rPr>
        <w:t xml:space="preserve"> Road, to 624 Top Road, where the zone began.</w:t>
      </w:r>
    </w:p>
    <w:p w14:paraId="3C1B3918" w14:textId="77777777" w:rsidR="000A1F33" w:rsidRDefault="0069102B" w:rsidP="00413C83">
      <w:pPr>
        <w:spacing w:before="240" w:after="240"/>
        <w:jc w:val="both"/>
        <w:rPr>
          <w:rFonts w:ascii="Arial" w:hAnsi="Arial" w:cs="Arial"/>
          <w:iCs/>
          <w:sz w:val="22"/>
          <w:szCs w:val="22"/>
        </w:rPr>
      </w:pPr>
      <w:r>
        <w:rPr>
          <w:rFonts w:ascii="Arial" w:hAnsi="Arial" w:cs="Arial"/>
          <w:iCs/>
          <w:sz w:val="22"/>
          <w:szCs w:val="22"/>
        </w:rPr>
        <w:t>Note: Both sides of all streets and roads included in the above description are included unless otherwise stated.</w:t>
      </w:r>
      <w:r w:rsidR="00BB2BA2" w:rsidRPr="00BB2BA2">
        <w:t xml:space="preserve"> </w:t>
      </w:r>
    </w:p>
    <w:p w14:paraId="7B6A33B1" w14:textId="77777777" w:rsidR="000A1F33" w:rsidRDefault="0069102B">
      <w:pPr>
        <w:spacing w:before="240" w:after="240"/>
        <w:jc w:val="both"/>
      </w:pPr>
      <w:r>
        <w:rPr>
          <w:rFonts w:ascii="Arial" w:hAnsi="Arial" w:cs="Arial"/>
          <w:sz w:val="22"/>
          <w:szCs w:val="22"/>
          <w:lang w:val="en-GB"/>
        </w:rPr>
        <w:t>Proof of residence within the home zone will be required</w:t>
      </w:r>
      <w:r>
        <w:rPr>
          <w:rFonts w:ascii="Arial" w:hAnsi="Arial" w:cs="Arial"/>
          <w:i/>
          <w:iCs/>
          <w:sz w:val="22"/>
          <w:szCs w:val="22"/>
        </w:rPr>
        <w:t>.</w:t>
      </w:r>
    </w:p>
    <w:p w14:paraId="344E15AC" w14:textId="77777777" w:rsidR="000A1F33" w:rsidRDefault="0069102B">
      <w:pPr>
        <w:spacing w:before="240" w:after="240"/>
        <w:jc w:val="both"/>
      </w:pPr>
      <w:r>
        <w:rPr>
          <w:rFonts w:ascii="Arial" w:hAnsi="Arial" w:cs="Arial"/>
          <w:sz w:val="22"/>
          <w:szCs w:val="22"/>
          <w:lang w:val="en-GB"/>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w:t>
      </w:r>
    </w:p>
    <w:p w14:paraId="32A23171" w14:textId="77777777" w:rsidR="000A1F33" w:rsidRDefault="0069102B">
      <w:pPr>
        <w:spacing w:before="240" w:after="240"/>
        <w:jc w:val="both"/>
      </w:pPr>
      <w:r>
        <w:rPr>
          <w:rFonts w:ascii="Arial" w:hAnsi="Arial" w:cs="Arial"/>
          <w:b/>
          <w:bCs/>
          <w:u w:val="single"/>
          <w:lang w:val="en-GB"/>
        </w:rPr>
        <w:t>Out of Zone Enrolments</w:t>
      </w:r>
    </w:p>
    <w:p w14:paraId="134F7A3F" w14:textId="77777777" w:rsidR="000A1F33" w:rsidRDefault="0069102B">
      <w:pPr>
        <w:spacing w:before="240" w:after="240"/>
        <w:jc w:val="both"/>
      </w:pPr>
      <w:r>
        <w:rPr>
          <w:rFonts w:ascii="Arial" w:hAnsi="Arial" w:cs="Arial"/>
          <w:sz w:val="22"/>
          <w:szCs w:val="22"/>
          <w:lang w:val="en-GB"/>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6B116D38" w14:textId="77777777" w:rsidR="000A1F33" w:rsidRDefault="0069102B">
      <w:pPr>
        <w:spacing w:before="240" w:after="240"/>
        <w:jc w:val="both"/>
      </w:pPr>
      <w:r>
        <w:rPr>
          <w:rFonts w:ascii="Arial" w:hAnsi="Arial" w:cs="Arial"/>
          <w:sz w:val="22"/>
          <w:szCs w:val="22"/>
          <w:lang w:val="en-GB"/>
        </w:rPr>
        <w:t>Applications for enrolment will be processed in the following order of priority:</w:t>
      </w:r>
    </w:p>
    <w:p w14:paraId="1697EF3D" w14:textId="77777777" w:rsidR="00BB2BA2" w:rsidRDefault="0069102B">
      <w:pPr>
        <w:spacing w:before="240" w:after="240"/>
        <w:ind w:left="1843" w:hanging="1843"/>
        <w:jc w:val="both"/>
        <w:rPr>
          <w:rFonts w:ascii="Arial" w:hAnsi="Arial" w:cs="Arial"/>
          <w:sz w:val="22"/>
          <w:szCs w:val="22"/>
          <w:lang w:val="en-GB"/>
        </w:rPr>
      </w:pPr>
      <w:proofErr w:type="gramStart"/>
      <w:r>
        <w:rPr>
          <w:rFonts w:ascii="Arial" w:hAnsi="Arial" w:cs="Arial"/>
          <w:b/>
          <w:bCs/>
          <w:sz w:val="22"/>
          <w:szCs w:val="22"/>
          <w:u w:val="single"/>
          <w:lang w:val="en-GB"/>
        </w:rPr>
        <w:lastRenderedPageBreak/>
        <w:t>First Priority</w:t>
      </w:r>
      <w:proofErr w:type="gramEnd"/>
      <w:r>
        <w:rPr>
          <w:rFonts w:ascii="Arial" w:hAnsi="Arial" w:cs="Arial"/>
          <w:sz w:val="22"/>
          <w:szCs w:val="22"/>
          <w:lang w:val="en-GB"/>
        </w:rPr>
        <w:t>        </w:t>
      </w:r>
      <w:r w:rsidR="00BB2BA2">
        <w:rPr>
          <w:rFonts w:ascii="Arial" w:hAnsi="Arial" w:cs="Arial"/>
          <w:sz w:val="22"/>
          <w:szCs w:val="22"/>
          <w:lang w:val="en-GB"/>
        </w:rPr>
        <w:t>t</w:t>
      </w:r>
      <w:r w:rsidR="00BB2BA2" w:rsidRPr="00BB2BA2">
        <w:rPr>
          <w:rFonts w:ascii="Arial" w:hAnsi="Arial" w:cs="Arial"/>
          <w:sz w:val="22"/>
          <w:szCs w:val="22"/>
          <w:lang w:val="en-GB"/>
        </w:rPr>
        <w:t xml:space="preserve">his priority is not applicable at this school because the school does not run a special programme approved by the Secretary for Education. </w:t>
      </w:r>
    </w:p>
    <w:p w14:paraId="5DC1AE3B" w14:textId="77777777" w:rsidR="000A1F33" w:rsidRDefault="0069102B">
      <w:pPr>
        <w:spacing w:before="240" w:after="240"/>
        <w:ind w:left="1843" w:hanging="1843"/>
        <w:jc w:val="both"/>
      </w:pPr>
      <w:r>
        <w:rPr>
          <w:rFonts w:ascii="Arial" w:hAnsi="Arial" w:cs="Arial"/>
          <w:b/>
          <w:bCs/>
          <w:sz w:val="22"/>
          <w:szCs w:val="22"/>
          <w:u w:val="single"/>
          <w:lang w:val="en-GB"/>
        </w:rPr>
        <w:t>Second Priority</w:t>
      </w:r>
      <w:r>
        <w:rPr>
          <w:rFonts w:ascii="Arial" w:hAnsi="Arial" w:cs="Arial"/>
          <w:sz w:val="22"/>
          <w:szCs w:val="22"/>
          <w:lang w:val="en-GB"/>
        </w:rPr>
        <w:t>    will be given to applicants who are siblings of current students.</w:t>
      </w:r>
    </w:p>
    <w:p w14:paraId="6A45FAAD" w14:textId="77777777" w:rsidR="000A1F33" w:rsidRDefault="0069102B">
      <w:pPr>
        <w:spacing w:before="240" w:after="240"/>
        <w:ind w:left="1843" w:hanging="1843"/>
        <w:jc w:val="both"/>
      </w:pPr>
      <w:r>
        <w:rPr>
          <w:rFonts w:ascii="Arial" w:hAnsi="Arial" w:cs="Arial"/>
          <w:b/>
          <w:bCs/>
          <w:sz w:val="22"/>
          <w:szCs w:val="22"/>
          <w:u w:val="single"/>
          <w:lang w:val="en-GB"/>
        </w:rPr>
        <w:t>Third Priority</w:t>
      </w:r>
      <w:r>
        <w:rPr>
          <w:rFonts w:ascii="Arial" w:hAnsi="Arial" w:cs="Arial"/>
          <w:sz w:val="22"/>
          <w:szCs w:val="22"/>
          <w:lang w:val="en-GB"/>
        </w:rPr>
        <w:t>       will be given to applicants who are siblings of former students.</w:t>
      </w:r>
    </w:p>
    <w:p w14:paraId="19AEB89C" w14:textId="77777777" w:rsidR="000A1F33" w:rsidRDefault="0069102B">
      <w:pPr>
        <w:spacing w:before="240" w:after="240"/>
        <w:ind w:left="1843" w:hanging="1843"/>
        <w:jc w:val="both"/>
      </w:pPr>
      <w:r>
        <w:rPr>
          <w:rFonts w:ascii="Arial" w:hAnsi="Arial" w:cs="Arial"/>
          <w:b/>
          <w:bCs/>
          <w:sz w:val="22"/>
          <w:szCs w:val="22"/>
          <w:u w:val="single"/>
          <w:lang w:val="en-GB"/>
        </w:rPr>
        <w:t>Fourth Priority</w:t>
      </w:r>
      <w:r>
        <w:rPr>
          <w:rFonts w:ascii="Arial" w:hAnsi="Arial" w:cs="Arial"/>
          <w:sz w:val="22"/>
          <w:szCs w:val="22"/>
          <w:lang w:val="en-GB"/>
        </w:rPr>
        <w:t>     will be given to any applicant who is a child of a former student of the school.</w:t>
      </w:r>
    </w:p>
    <w:p w14:paraId="5EECF284" w14:textId="77777777" w:rsidR="000A1F33" w:rsidRDefault="0069102B">
      <w:pPr>
        <w:spacing w:before="240" w:after="240"/>
        <w:ind w:left="1843" w:hanging="1843"/>
        <w:jc w:val="both"/>
      </w:pPr>
      <w:r>
        <w:rPr>
          <w:rFonts w:ascii="Arial" w:hAnsi="Arial" w:cs="Arial"/>
          <w:b/>
          <w:bCs/>
          <w:sz w:val="22"/>
          <w:szCs w:val="22"/>
          <w:u w:val="single"/>
          <w:lang w:val="en-GB"/>
        </w:rPr>
        <w:t>Fifth Priority</w:t>
      </w:r>
      <w:r>
        <w:rPr>
          <w:rFonts w:ascii="Arial" w:hAnsi="Arial" w:cs="Arial"/>
          <w:sz w:val="22"/>
          <w:szCs w:val="22"/>
          <w:lang w:val="en-GB"/>
        </w:rPr>
        <w:t>         will be given to any applicant who is either a child of an employee of the board of the school or a child of a member of the board of the school.</w:t>
      </w:r>
    </w:p>
    <w:p w14:paraId="4320947C" w14:textId="77777777" w:rsidR="000A1F33" w:rsidRDefault="0069102B">
      <w:pPr>
        <w:spacing w:before="240" w:after="240"/>
        <w:ind w:left="1843" w:hanging="1843"/>
        <w:jc w:val="both"/>
      </w:pPr>
      <w:r>
        <w:rPr>
          <w:rFonts w:ascii="Arial" w:hAnsi="Arial" w:cs="Arial"/>
          <w:b/>
          <w:bCs/>
          <w:sz w:val="22"/>
          <w:szCs w:val="22"/>
          <w:u w:val="single"/>
          <w:lang w:val="en-GB"/>
        </w:rPr>
        <w:t>Sixth Priority</w:t>
      </w:r>
      <w:r>
        <w:rPr>
          <w:rFonts w:ascii="Arial" w:hAnsi="Arial" w:cs="Arial"/>
          <w:sz w:val="22"/>
          <w:szCs w:val="22"/>
          <w:lang w:val="en-GB"/>
        </w:rPr>
        <w:t>        will be given to all other applicants.</w:t>
      </w:r>
    </w:p>
    <w:p w14:paraId="689A54B9" w14:textId="77777777" w:rsidR="004F4ED2" w:rsidRPr="004F4ED2" w:rsidRDefault="004F4ED2" w:rsidP="004F4ED2">
      <w:pPr>
        <w:rPr>
          <w:rFonts w:eastAsia="Times New Roman"/>
          <w:color w:val="000000"/>
          <w:sz w:val="27"/>
          <w:szCs w:val="27"/>
        </w:rPr>
      </w:pPr>
      <w:r w:rsidRPr="004F4ED2">
        <w:rPr>
          <w:rFonts w:ascii="Arial" w:eastAsia="Times New Roman" w:hAnsi="Arial" w:cs="Arial"/>
          <w:color w:val="000000"/>
          <w:sz w:val="22"/>
          <w:szCs w:val="22"/>
          <w:lang w:val="en-AU"/>
        </w:rPr>
        <w:t>If there are more applicants in the second, third, fourth, fifth or sixth priority groups than there are places available, Selection within the priority group will be by ballot conducted in accordance with instructions by the Secretary, under Schedule 20, Clause 3 (1) of the Education and Training Act 2020. Parents will be informed of the date of any ballot by public notice in a medium appropriate to the area served by the school.</w:t>
      </w:r>
    </w:p>
    <w:p w14:paraId="4D3C787C" w14:textId="77777777" w:rsidR="004F4ED2" w:rsidRDefault="004F4ED2">
      <w:pPr>
        <w:autoSpaceDE w:val="0"/>
        <w:autoSpaceDN w:val="0"/>
      </w:pPr>
    </w:p>
    <w:p w14:paraId="4CF42994" w14:textId="77777777" w:rsidR="000A1F33" w:rsidRPr="00BB2BA2" w:rsidRDefault="0069102B" w:rsidP="00BB2BA2">
      <w:pPr>
        <w:spacing w:before="240" w:after="240"/>
        <w:rPr>
          <w:lang w:val="en-AU"/>
        </w:rPr>
      </w:pPr>
      <w:r>
        <w:rPr>
          <w:rFonts w:ascii="Arial" w:hAnsi="Arial" w:cs="Arial"/>
          <w:b/>
          <w:bCs/>
          <w:sz w:val="22"/>
          <w:szCs w:val="22"/>
          <w:lang w:val="en-GB"/>
        </w:rPr>
        <w:t>Applicants seeking second or third priority status may be required to give proof of a sibling relationship.</w:t>
      </w:r>
      <w:r>
        <w:rPr>
          <w:lang w:val="en-AU"/>
        </w:rPr>
        <w:t> </w:t>
      </w:r>
    </w:p>
    <w:sectPr w:rsidR="000A1F33" w:rsidRPr="00BB2BA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C4376" w14:textId="77777777" w:rsidR="006B333E" w:rsidRDefault="006B333E" w:rsidP="0069102B">
      <w:r>
        <w:separator/>
      </w:r>
    </w:p>
  </w:endnote>
  <w:endnote w:type="continuationSeparator" w:id="0">
    <w:p w14:paraId="12C8BC56" w14:textId="77777777" w:rsidR="006B333E" w:rsidRDefault="006B333E" w:rsidP="0069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FD02" w14:textId="77777777" w:rsidR="00E04237" w:rsidRDefault="00E0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7382" w14:textId="77777777" w:rsidR="00E04237" w:rsidRDefault="00E04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7387" w14:textId="77777777" w:rsidR="00E04237" w:rsidRDefault="00E0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A4FE" w14:textId="77777777" w:rsidR="006B333E" w:rsidRDefault="006B333E" w:rsidP="0069102B">
      <w:r>
        <w:separator/>
      </w:r>
    </w:p>
  </w:footnote>
  <w:footnote w:type="continuationSeparator" w:id="0">
    <w:p w14:paraId="3172FEB1" w14:textId="77777777" w:rsidR="006B333E" w:rsidRDefault="006B333E" w:rsidP="0069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C138" w14:textId="77777777" w:rsidR="00E04237" w:rsidRDefault="00E0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85070"/>
      <w:docPartObj>
        <w:docPartGallery w:val="Watermarks"/>
        <w:docPartUnique/>
      </w:docPartObj>
    </w:sdtPr>
    <w:sdtEndPr/>
    <w:sdtContent>
      <w:p w14:paraId="24E6523B" w14:textId="5D638510" w:rsidR="00E04237" w:rsidRDefault="00210A40">
        <w:pPr>
          <w:pStyle w:val="Header"/>
        </w:pPr>
        <w:r>
          <w:rPr>
            <w:noProof/>
          </w:rPr>
          <w:pict w14:anchorId="4EAE34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062B" w14:textId="77777777" w:rsidR="00E04237" w:rsidRDefault="00E0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B0FA4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64852"/>
    <w:multiLevelType w:val="hybridMultilevel"/>
    <w:tmpl w:val="81844C1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CD"/>
    <w:rsid w:val="000118E6"/>
    <w:rsid w:val="0002043C"/>
    <w:rsid w:val="0002584F"/>
    <w:rsid w:val="00036728"/>
    <w:rsid w:val="00080EB9"/>
    <w:rsid w:val="00083AFF"/>
    <w:rsid w:val="000966F6"/>
    <w:rsid w:val="000A1F33"/>
    <w:rsid w:val="000B2260"/>
    <w:rsid w:val="000B518C"/>
    <w:rsid w:val="000B7976"/>
    <w:rsid w:val="000C07D8"/>
    <w:rsid w:val="000C4EDC"/>
    <w:rsid w:val="000E00D9"/>
    <w:rsid w:val="000E31D1"/>
    <w:rsid w:val="001011D0"/>
    <w:rsid w:val="00131C6A"/>
    <w:rsid w:val="00132296"/>
    <w:rsid w:val="001615B3"/>
    <w:rsid w:val="00162EEF"/>
    <w:rsid w:val="001656AC"/>
    <w:rsid w:val="00177AE8"/>
    <w:rsid w:val="0019467B"/>
    <w:rsid w:val="001A3EE7"/>
    <w:rsid w:val="001C2435"/>
    <w:rsid w:val="001C2991"/>
    <w:rsid w:val="001C41FF"/>
    <w:rsid w:val="001C61F8"/>
    <w:rsid w:val="001D6B49"/>
    <w:rsid w:val="00210649"/>
    <w:rsid w:val="00210A40"/>
    <w:rsid w:val="0021120A"/>
    <w:rsid w:val="002138B5"/>
    <w:rsid w:val="00215A20"/>
    <w:rsid w:val="00233682"/>
    <w:rsid w:val="00237AA2"/>
    <w:rsid w:val="00242196"/>
    <w:rsid w:val="00243647"/>
    <w:rsid w:val="00271846"/>
    <w:rsid w:val="002C1FD1"/>
    <w:rsid w:val="002C40E0"/>
    <w:rsid w:val="002C6074"/>
    <w:rsid w:val="002D4F43"/>
    <w:rsid w:val="002D5B96"/>
    <w:rsid w:val="002E1745"/>
    <w:rsid w:val="002E32BF"/>
    <w:rsid w:val="002E57BA"/>
    <w:rsid w:val="002F29F0"/>
    <w:rsid w:val="002F5AB7"/>
    <w:rsid w:val="00301412"/>
    <w:rsid w:val="00340E94"/>
    <w:rsid w:val="00350A9D"/>
    <w:rsid w:val="0036089B"/>
    <w:rsid w:val="003618D1"/>
    <w:rsid w:val="00365919"/>
    <w:rsid w:val="00372CAA"/>
    <w:rsid w:val="003730CD"/>
    <w:rsid w:val="003802A9"/>
    <w:rsid w:val="003905AA"/>
    <w:rsid w:val="00390760"/>
    <w:rsid w:val="00396FAB"/>
    <w:rsid w:val="003B461B"/>
    <w:rsid w:val="003C45F2"/>
    <w:rsid w:val="003D02F2"/>
    <w:rsid w:val="003D2B71"/>
    <w:rsid w:val="003E5D74"/>
    <w:rsid w:val="003E7DD4"/>
    <w:rsid w:val="00403858"/>
    <w:rsid w:val="00404C50"/>
    <w:rsid w:val="00413C83"/>
    <w:rsid w:val="004326CC"/>
    <w:rsid w:val="0044150D"/>
    <w:rsid w:val="00456C2D"/>
    <w:rsid w:val="0047156F"/>
    <w:rsid w:val="00475D15"/>
    <w:rsid w:val="00487BEA"/>
    <w:rsid w:val="00491E90"/>
    <w:rsid w:val="004A058F"/>
    <w:rsid w:val="004B02A4"/>
    <w:rsid w:val="004B4EA9"/>
    <w:rsid w:val="004C1F33"/>
    <w:rsid w:val="004E7B7F"/>
    <w:rsid w:val="004F3305"/>
    <w:rsid w:val="004F4ED2"/>
    <w:rsid w:val="00500F50"/>
    <w:rsid w:val="00510E68"/>
    <w:rsid w:val="00527BF6"/>
    <w:rsid w:val="00535E56"/>
    <w:rsid w:val="00557597"/>
    <w:rsid w:val="005A22A8"/>
    <w:rsid w:val="005B57E2"/>
    <w:rsid w:val="005E2607"/>
    <w:rsid w:val="005F1CA4"/>
    <w:rsid w:val="005F2698"/>
    <w:rsid w:val="005F3991"/>
    <w:rsid w:val="005F6462"/>
    <w:rsid w:val="006043B3"/>
    <w:rsid w:val="00604A36"/>
    <w:rsid w:val="00607F88"/>
    <w:rsid w:val="00616C11"/>
    <w:rsid w:val="006348B5"/>
    <w:rsid w:val="00637906"/>
    <w:rsid w:val="00644DF5"/>
    <w:rsid w:val="00662B61"/>
    <w:rsid w:val="0066642B"/>
    <w:rsid w:val="006702FA"/>
    <w:rsid w:val="0067760B"/>
    <w:rsid w:val="00677668"/>
    <w:rsid w:val="00677766"/>
    <w:rsid w:val="0068386E"/>
    <w:rsid w:val="00686353"/>
    <w:rsid w:val="0069102B"/>
    <w:rsid w:val="00697811"/>
    <w:rsid w:val="006B333E"/>
    <w:rsid w:val="006C1DC8"/>
    <w:rsid w:val="006D11FB"/>
    <w:rsid w:val="006E2DDC"/>
    <w:rsid w:val="00700257"/>
    <w:rsid w:val="00704B26"/>
    <w:rsid w:val="00712D91"/>
    <w:rsid w:val="00713FCC"/>
    <w:rsid w:val="00715004"/>
    <w:rsid w:val="00725892"/>
    <w:rsid w:val="00727959"/>
    <w:rsid w:val="00732BB9"/>
    <w:rsid w:val="0073367D"/>
    <w:rsid w:val="00733A71"/>
    <w:rsid w:val="00733D0D"/>
    <w:rsid w:val="007540AD"/>
    <w:rsid w:val="00772F41"/>
    <w:rsid w:val="00783029"/>
    <w:rsid w:val="007A4C0B"/>
    <w:rsid w:val="007B0837"/>
    <w:rsid w:val="007C13FD"/>
    <w:rsid w:val="008009AC"/>
    <w:rsid w:val="00801CE7"/>
    <w:rsid w:val="00822680"/>
    <w:rsid w:val="008337F9"/>
    <w:rsid w:val="00846BD7"/>
    <w:rsid w:val="008758D2"/>
    <w:rsid w:val="00876CF3"/>
    <w:rsid w:val="00881E24"/>
    <w:rsid w:val="00882EDE"/>
    <w:rsid w:val="0088580B"/>
    <w:rsid w:val="00887424"/>
    <w:rsid w:val="008A6A60"/>
    <w:rsid w:val="008B2F2E"/>
    <w:rsid w:val="008B780E"/>
    <w:rsid w:val="008D0408"/>
    <w:rsid w:val="008D37C9"/>
    <w:rsid w:val="008E0DC5"/>
    <w:rsid w:val="008E4100"/>
    <w:rsid w:val="008E590E"/>
    <w:rsid w:val="008F1951"/>
    <w:rsid w:val="008F4415"/>
    <w:rsid w:val="009455E0"/>
    <w:rsid w:val="00954535"/>
    <w:rsid w:val="009605D1"/>
    <w:rsid w:val="00963AAC"/>
    <w:rsid w:val="009721D1"/>
    <w:rsid w:val="009722E2"/>
    <w:rsid w:val="00990FEC"/>
    <w:rsid w:val="009A1E32"/>
    <w:rsid w:val="009A36CA"/>
    <w:rsid w:val="009A5C49"/>
    <w:rsid w:val="009C0AD3"/>
    <w:rsid w:val="009D0E14"/>
    <w:rsid w:val="009F2C72"/>
    <w:rsid w:val="009F2FA0"/>
    <w:rsid w:val="009F7E03"/>
    <w:rsid w:val="00A02B65"/>
    <w:rsid w:val="00A10EB7"/>
    <w:rsid w:val="00A16D1A"/>
    <w:rsid w:val="00A173E2"/>
    <w:rsid w:val="00A176F8"/>
    <w:rsid w:val="00A2180F"/>
    <w:rsid w:val="00A2323F"/>
    <w:rsid w:val="00A27399"/>
    <w:rsid w:val="00A36F12"/>
    <w:rsid w:val="00A4311C"/>
    <w:rsid w:val="00A6262B"/>
    <w:rsid w:val="00A62DB9"/>
    <w:rsid w:val="00A7003C"/>
    <w:rsid w:val="00A70CC5"/>
    <w:rsid w:val="00A72F57"/>
    <w:rsid w:val="00A96A61"/>
    <w:rsid w:val="00AA59BA"/>
    <w:rsid w:val="00AB0B94"/>
    <w:rsid w:val="00AB1ABA"/>
    <w:rsid w:val="00AE22F6"/>
    <w:rsid w:val="00AF54CE"/>
    <w:rsid w:val="00B019CE"/>
    <w:rsid w:val="00B4121D"/>
    <w:rsid w:val="00B44AD9"/>
    <w:rsid w:val="00B4503F"/>
    <w:rsid w:val="00B74CFF"/>
    <w:rsid w:val="00B8079C"/>
    <w:rsid w:val="00B8756E"/>
    <w:rsid w:val="00B924FE"/>
    <w:rsid w:val="00B94EE6"/>
    <w:rsid w:val="00B97C85"/>
    <w:rsid w:val="00BB1A31"/>
    <w:rsid w:val="00BB2BA2"/>
    <w:rsid w:val="00BF687D"/>
    <w:rsid w:val="00C13567"/>
    <w:rsid w:val="00C20DAE"/>
    <w:rsid w:val="00C2442A"/>
    <w:rsid w:val="00C40A88"/>
    <w:rsid w:val="00C416D8"/>
    <w:rsid w:val="00C506F6"/>
    <w:rsid w:val="00C64A44"/>
    <w:rsid w:val="00C71187"/>
    <w:rsid w:val="00C76545"/>
    <w:rsid w:val="00C93BE7"/>
    <w:rsid w:val="00CA38F7"/>
    <w:rsid w:val="00CD7063"/>
    <w:rsid w:val="00CE7693"/>
    <w:rsid w:val="00D02CB4"/>
    <w:rsid w:val="00D161AF"/>
    <w:rsid w:val="00D22999"/>
    <w:rsid w:val="00D31B20"/>
    <w:rsid w:val="00D63369"/>
    <w:rsid w:val="00D65A31"/>
    <w:rsid w:val="00D763BA"/>
    <w:rsid w:val="00D865CB"/>
    <w:rsid w:val="00D92105"/>
    <w:rsid w:val="00DA2022"/>
    <w:rsid w:val="00DC6554"/>
    <w:rsid w:val="00DE413B"/>
    <w:rsid w:val="00E04237"/>
    <w:rsid w:val="00E11307"/>
    <w:rsid w:val="00E61855"/>
    <w:rsid w:val="00E657FD"/>
    <w:rsid w:val="00E76DDC"/>
    <w:rsid w:val="00E86614"/>
    <w:rsid w:val="00E948FD"/>
    <w:rsid w:val="00E95F49"/>
    <w:rsid w:val="00EA02CD"/>
    <w:rsid w:val="00EA5181"/>
    <w:rsid w:val="00ED49F6"/>
    <w:rsid w:val="00EE142A"/>
    <w:rsid w:val="00EF44E9"/>
    <w:rsid w:val="00F00E2F"/>
    <w:rsid w:val="00F06827"/>
    <w:rsid w:val="00F140F0"/>
    <w:rsid w:val="00F2422F"/>
    <w:rsid w:val="00F265E8"/>
    <w:rsid w:val="00F31409"/>
    <w:rsid w:val="00F3630A"/>
    <w:rsid w:val="00F37662"/>
    <w:rsid w:val="00F6372E"/>
    <w:rsid w:val="00F706F0"/>
    <w:rsid w:val="00F977BB"/>
    <w:rsid w:val="00FA6CF6"/>
    <w:rsid w:val="00FC2133"/>
    <w:rsid w:val="00FD60CF"/>
    <w:rsid w:val="00FE7FB8"/>
    <w:rsid w:val="00FF261A"/>
    <w:rsid w:val="00FF61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76C0699"/>
  <w15:chartTrackingRefBased/>
  <w15:docId w15:val="{2C3D49C9-654B-422C-9916-390241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heme="minorEastAsia" w:hAnsi="Tahoma" w:cs="Tahoma"/>
      <w:sz w:val="24"/>
      <w:szCs w:val="24"/>
    </w:rPr>
  </w:style>
  <w:style w:type="paragraph" w:styleId="Heading1">
    <w:name w:val="heading 1"/>
    <w:basedOn w:val="Normal"/>
    <w:link w:val="Heading1Char"/>
    <w:uiPriority w:val="9"/>
    <w:qFormat/>
    <w:pPr>
      <w:keepNext/>
      <w:spacing w:before="60" w:line="280" w:lineRule="atLeast"/>
      <w:outlineLvl w:val="0"/>
    </w:pPr>
    <w:rPr>
      <w:rFonts w:ascii="Arial" w:hAnsi="Arial" w:cs="Arial"/>
      <w:b/>
      <w:bCs/>
      <w:kern w:val="36"/>
      <w:sz w:val="26"/>
      <w:szCs w:val="26"/>
    </w:rPr>
  </w:style>
  <w:style w:type="paragraph" w:styleId="Heading2">
    <w:name w:val="heading 2"/>
    <w:basedOn w:val="Normal"/>
    <w:link w:val="Heading2Char"/>
    <w:uiPriority w:val="9"/>
    <w:qFormat/>
    <w:pPr>
      <w:keepNext/>
      <w:spacing w:before="60" w:line="280" w:lineRule="atLeast"/>
      <w:outlineLvl w:val="1"/>
    </w:pPr>
    <w:rPr>
      <w:rFonts w:ascii="Arial" w:hAnsi="Arial" w:cs="Arial"/>
      <w:b/>
      <w:bCs/>
      <w:sz w:val="22"/>
      <w:szCs w:val="22"/>
    </w:rPr>
  </w:style>
  <w:style w:type="paragraph" w:styleId="Heading3">
    <w:name w:val="heading 3"/>
    <w:basedOn w:val="Normal"/>
    <w:link w:val="Heading3Char"/>
    <w:uiPriority w:val="9"/>
    <w:qFormat/>
    <w:pPr>
      <w:keepNext/>
      <w:spacing w:before="60" w:line="280" w:lineRule="atLeast"/>
      <w:outlineLvl w:val="2"/>
    </w:pPr>
    <w:rPr>
      <w:rFonts w:ascii="Arial" w:hAnsi="Arial" w:cs="Arial"/>
      <w:b/>
      <w:bCs/>
      <w:i/>
      <w:iCs/>
      <w:sz w:val="22"/>
      <w:szCs w:val="22"/>
    </w:rPr>
  </w:style>
  <w:style w:type="paragraph" w:styleId="Heading4">
    <w:name w:val="heading 4"/>
    <w:basedOn w:val="Normal"/>
    <w:link w:val="Heading4Char"/>
    <w:uiPriority w:val="9"/>
    <w:qFormat/>
    <w:pPr>
      <w:keepNext/>
      <w:spacing w:before="60" w:line="280" w:lineRule="atLeas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Header">
    <w:name w:val="header"/>
    <w:basedOn w:val="Normal"/>
    <w:link w:val="HeaderChar"/>
    <w:uiPriority w:val="99"/>
    <w:unhideWhenUsed/>
    <w:pPr>
      <w:spacing w:line="240" w:lineRule="atLeast"/>
    </w:pPr>
    <w:rPr>
      <w:sz w:val="16"/>
      <w:szCs w:val="16"/>
    </w:rPr>
  </w:style>
  <w:style w:type="character" w:customStyle="1" w:styleId="HeaderChar">
    <w:name w:val="Header Char"/>
    <w:basedOn w:val="DefaultParagraphFont"/>
    <w:link w:val="Header"/>
    <w:uiPriority w:val="99"/>
    <w:locked/>
    <w:rPr>
      <w:rFonts w:ascii="Tahoma" w:eastAsiaTheme="minorEastAsia" w:hAnsi="Tahoma" w:cs="Tahoma" w:hint="default"/>
      <w:sz w:val="24"/>
      <w:szCs w:val="24"/>
    </w:rPr>
  </w:style>
  <w:style w:type="paragraph" w:styleId="Footer">
    <w:name w:val="footer"/>
    <w:basedOn w:val="Normal"/>
    <w:link w:val="FooterChar"/>
    <w:uiPriority w:val="99"/>
    <w:unhideWhenUsed/>
    <w:pPr>
      <w:spacing w:line="200" w:lineRule="atLeast"/>
    </w:pPr>
    <w:rPr>
      <w:rFonts w:ascii="Arial" w:hAnsi="Arial" w:cs="Arial"/>
      <w:sz w:val="15"/>
      <w:szCs w:val="15"/>
    </w:rPr>
  </w:style>
  <w:style w:type="character" w:customStyle="1" w:styleId="FooterChar">
    <w:name w:val="Footer Char"/>
    <w:basedOn w:val="DefaultParagraphFont"/>
    <w:link w:val="Footer"/>
    <w:uiPriority w:val="99"/>
    <w:locked/>
    <w:rPr>
      <w:rFonts w:ascii="Tahoma" w:eastAsiaTheme="minorEastAsia" w:hAnsi="Tahoma" w:cs="Tahoma" w:hint="default"/>
      <w:sz w:val="24"/>
      <w:szCs w:val="24"/>
    </w:rPr>
  </w:style>
  <w:style w:type="paragraph" w:styleId="ListBullet">
    <w:name w:val="List Bullet"/>
    <w:basedOn w:val="Normal"/>
    <w:uiPriority w:val="99"/>
    <w:semiHidden/>
    <w:unhideWhenUsed/>
    <w:pPr>
      <w:spacing w:line="280" w:lineRule="atLeast"/>
      <w:ind w:left="425" w:hanging="425"/>
    </w:pPr>
  </w:style>
  <w:style w:type="paragraph" w:styleId="BodyText">
    <w:name w:val="Body Text"/>
    <w:basedOn w:val="Normal"/>
    <w:link w:val="BodyTextChar"/>
    <w:uiPriority w:val="99"/>
    <w:semiHidden/>
    <w:unhideWhenUsed/>
    <w:pPr>
      <w:spacing w:before="60" w:after="220" w:line="280" w:lineRule="atLeast"/>
    </w:pPr>
    <w:rPr>
      <w:rFonts w:ascii="Arial" w:hAnsi="Arial" w:cs="Arial"/>
    </w:rPr>
  </w:style>
  <w:style w:type="character" w:customStyle="1" w:styleId="BodyTextChar">
    <w:name w:val="Body Text Char"/>
    <w:basedOn w:val="DefaultParagraphFont"/>
    <w:link w:val="BodyText"/>
    <w:uiPriority w:val="99"/>
    <w:semiHidden/>
    <w:locked/>
    <w:rPr>
      <w:rFonts w:ascii="Arial" w:hAnsi="Arial" w:cs="Arial" w:hint="default"/>
    </w:rPr>
  </w:style>
  <w:style w:type="paragraph" w:styleId="PlainText">
    <w:name w:val="Plain Text"/>
    <w:basedOn w:val="Normal"/>
    <w:link w:val="PlainTextChar"/>
    <w:uiPriority w:val="99"/>
    <w:semiHidden/>
    <w:unhideWhenUsed/>
    <w:pPr>
      <w:spacing w:after="240" w:line="320" w:lineRule="atLeast"/>
    </w:pPr>
  </w:style>
  <w:style w:type="character" w:customStyle="1" w:styleId="PlainTextChar">
    <w:name w:val="Plain Text Char"/>
    <w:basedOn w:val="DefaultParagraphFont"/>
    <w:link w:val="PlainText"/>
    <w:uiPriority w:val="99"/>
    <w:semiHidden/>
    <w:locked/>
    <w:rPr>
      <w:rFonts w:ascii="Consolas" w:eastAsiaTheme="minorEastAsia" w:hAnsi="Consolas" w:cs="Tahoma" w:hint="default"/>
      <w:sz w:val="21"/>
      <w:szCs w:val="21"/>
    </w:rPr>
  </w:style>
  <w:style w:type="paragraph" w:styleId="ListParagraph">
    <w:name w:val="List Paragraph"/>
    <w:basedOn w:val="Normal"/>
    <w:uiPriority w:val="34"/>
    <w:qFormat/>
    <w:pPr>
      <w:ind w:left="720"/>
    </w:pPr>
    <w:rPr>
      <w:rFonts w:ascii="Times New Roman" w:hAnsi="Times New Roman" w:cs="Times New Roman"/>
    </w:rPr>
  </w:style>
  <w:style w:type="paragraph" w:customStyle="1" w:styleId="Bullet">
    <w:name w:val="Bullet"/>
    <w:basedOn w:val="Normal"/>
    <w:pPr>
      <w:spacing w:line="320" w:lineRule="atLeast"/>
      <w:ind w:left="425" w:hanging="425"/>
    </w:pPr>
  </w:style>
  <w:style w:type="paragraph" w:customStyle="1" w:styleId="Bulletspace">
    <w:name w:val="Bullet+space"/>
    <w:basedOn w:val="Normal"/>
    <w:pPr>
      <w:spacing w:after="240" w:line="320" w:lineRule="atLeast"/>
      <w:ind w:left="425" w:hanging="425"/>
    </w:pPr>
  </w:style>
  <w:style w:type="paragraph" w:customStyle="1" w:styleId="ListPara">
    <w:name w:val="List Para"/>
    <w:basedOn w:val="Normal"/>
    <w:pPr>
      <w:spacing w:line="280" w:lineRule="atLeast"/>
      <w:ind w:left="425" w:hanging="425"/>
    </w:pPr>
  </w:style>
  <w:style w:type="paragraph" w:customStyle="1" w:styleId="MemoAddresseDetails">
    <w:name w:val="MemoAddresseDetails"/>
    <w:basedOn w:val="Normal"/>
    <w:pPr>
      <w:spacing w:before="60" w:after="60" w:line="280" w:lineRule="atLeast"/>
    </w:pPr>
    <w:rPr>
      <w:rFonts w:ascii="Arial" w:hAnsi="Arial" w:cs="Arial"/>
    </w:rPr>
  </w:style>
  <w:style w:type="paragraph" w:customStyle="1" w:styleId="MemoAddresseePrompts">
    <w:name w:val="MemoAddresseePrompts"/>
    <w:basedOn w:val="Normal"/>
    <w:pPr>
      <w:spacing w:before="60" w:after="60" w:line="280" w:lineRule="atLeast"/>
    </w:pPr>
    <w:rPr>
      <w:rFonts w:ascii="Arial" w:hAnsi="Arial" w:cs="Arial"/>
      <w:b/>
      <w:bCs/>
    </w:rPr>
  </w:style>
  <w:style w:type="paragraph" w:customStyle="1" w:styleId="ParaBullet">
    <w:name w:val="Para Bullet"/>
    <w:basedOn w:val="Normal"/>
    <w:pPr>
      <w:spacing w:before="60" w:after="220" w:line="280" w:lineRule="atLeast"/>
      <w:ind w:left="425" w:hanging="425"/>
    </w:pPr>
  </w:style>
  <w:style w:type="paragraph" w:customStyle="1" w:styleId="ParaNumbered">
    <w:name w:val="Para Numbered"/>
    <w:basedOn w:val="Normal"/>
    <w:pPr>
      <w:spacing w:before="60" w:after="220" w:line="280" w:lineRule="atLeast"/>
      <w:ind w:left="425" w:hanging="425"/>
    </w:pPr>
  </w:style>
  <w:style w:type="paragraph" w:customStyle="1" w:styleId="Space">
    <w:name w:val="Space"/>
    <w:basedOn w:val="Normal"/>
    <w:pPr>
      <w:spacing w:line="320" w:lineRule="atLeast"/>
    </w:pPr>
  </w:style>
  <w:style w:type="paragraph" w:customStyle="1" w:styleId="Subject">
    <w:name w:val="Subject"/>
    <w:basedOn w:val="Normal"/>
    <w:pPr>
      <w:spacing w:before="60" w:line="280" w:lineRule="atLeast"/>
    </w:pPr>
    <w:rPr>
      <w:rFonts w:ascii="Arial" w:hAnsi="Arial" w:cs="Arial"/>
      <w:b/>
      <w:bCs/>
    </w:rPr>
  </w:style>
  <w:style w:type="paragraph" w:customStyle="1" w:styleId="msochpdefault">
    <w:name w:val="msochpdefault"/>
    <w:basedOn w:val="Normal"/>
    <w:pPr>
      <w:spacing w:before="100" w:beforeAutospacing="1" w:after="100" w:afterAutospacing="1"/>
    </w:pPr>
    <w:rPr>
      <w:rFonts w:ascii="Times New Roman" w:hAnsi="Times New Roman" w:cs="Times New Roman"/>
      <w:sz w:val="20"/>
      <w:szCs w:val="20"/>
    </w:rPr>
  </w:style>
  <w:style w:type="character" w:customStyle="1" w:styleId="StyleTahoma">
    <w:name w:val="Style Tahoma"/>
    <w:basedOn w:val="DefaultParagraphFont"/>
    <w:rPr>
      <w:rFonts w:ascii="Tahoma" w:hAnsi="Tahoma" w:cs="Tahoma" w:hint="default"/>
    </w:rPr>
  </w:style>
  <w:style w:type="character" w:styleId="CommentReference">
    <w:name w:val="annotation reference"/>
    <w:basedOn w:val="DefaultParagraphFont"/>
    <w:uiPriority w:val="99"/>
    <w:semiHidden/>
    <w:unhideWhenUsed/>
    <w:rsid w:val="00AB1ABA"/>
    <w:rPr>
      <w:sz w:val="16"/>
      <w:szCs w:val="16"/>
    </w:rPr>
  </w:style>
  <w:style w:type="paragraph" w:styleId="CommentText">
    <w:name w:val="annotation text"/>
    <w:basedOn w:val="Normal"/>
    <w:link w:val="CommentTextChar"/>
    <w:uiPriority w:val="99"/>
    <w:semiHidden/>
    <w:unhideWhenUsed/>
    <w:rsid w:val="00AB1ABA"/>
    <w:rPr>
      <w:sz w:val="20"/>
      <w:szCs w:val="20"/>
    </w:rPr>
  </w:style>
  <w:style w:type="character" w:customStyle="1" w:styleId="CommentTextChar">
    <w:name w:val="Comment Text Char"/>
    <w:basedOn w:val="DefaultParagraphFont"/>
    <w:link w:val="CommentText"/>
    <w:uiPriority w:val="99"/>
    <w:semiHidden/>
    <w:rsid w:val="00AB1ABA"/>
    <w:rPr>
      <w:rFonts w:ascii="Tahoma" w:eastAsiaTheme="minorEastAsia" w:hAnsi="Tahoma" w:cs="Tahoma"/>
    </w:rPr>
  </w:style>
  <w:style w:type="paragraph" w:styleId="CommentSubject">
    <w:name w:val="annotation subject"/>
    <w:basedOn w:val="CommentText"/>
    <w:next w:val="CommentText"/>
    <w:link w:val="CommentSubjectChar"/>
    <w:uiPriority w:val="99"/>
    <w:semiHidden/>
    <w:unhideWhenUsed/>
    <w:rsid w:val="00AB1ABA"/>
    <w:rPr>
      <w:b/>
      <w:bCs/>
    </w:rPr>
  </w:style>
  <w:style w:type="character" w:customStyle="1" w:styleId="CommentSubjectChar">
    <w:name w:val="Comment Subject Char"/>
    <w:basedOn w:val="CommentTextChar"/>
    <w:link w:val="CommentSubject"/>
    <w:uiPriority w:val="99"/>
    <w:semiHidden/>
    <w:rsid w:val="00AB1ABA"/>
    <w:rPr>
      <w:rFonts w:ascii="Tahoma" w:eastAsiaTheme="minorEastAsi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235370">
      <w:bodyDiv w:val="1"/>
      <w:marLeft w:val="0"/>
      <w:marRight w:val="0"/>
      <w:marTop w:val="0"/>
      <w:marBottom w:val="0"/>
      <w:divBdr>
        <w:top w:val="none" w:sz="0" w:space="0" w:color="auto"/>
        <w:left w:val="none" w:sz="0" w:space="0" w:color="auto"/>
        <w:bottom w:val="none" w:sz="0" w:space="0" w:color="auto"/>
        <w:right w:val="none" w:sz="0" w:space="0" w:color="auto"/>
      </w:divBdr>
    </w:div>
    <w:div w:id="844519334">
      <w:bodyDiv w:val="1"/>
      <w:marLeft w:val="0"/>
      <w:marRight w:val="0"/>
      <w:marTop w:val="0"/>
      <w:marBottom w:val="0"/>
      <w:divBdr>
        <w:top w:val="none" w:sz="0" w:space="0" w:color="auto"/>
        <w:left w:val="none" w:sz="0" w:space="0" w:color="auto"/>
        <w:bottom w:val="none" w:sz="0" w:space="0" w:color="auto"/>
        <w:right w:val="none" w:sz="0" w:space="0" w:color="auto"/>
      </w:divBdr>
    </w:div>
    <w:div w:id="1083994505">
      <w:bodyDiv w:val="1"/>
      <w:marLeft w:val="0"/>
      <w:marRight w:val="0"/>
      <w:marTop w:val="0"/>
      <w:marBottom w:val="0"/>
      <w:divBdr>
        <w:top w:val="none" w:sz="0" w:space="0" w:color="auto"/>
        <w:left w:val="none" w:sz="0" w:space="0" w:color="auto"/>
        <w:bottom w:val="none" w:sz="0" w:space="0" w:color="auto"/>
        <w:right w:val="none" w:sz="0" w:space="0" w:color="auto"/>
      </w:divBdr>
    </w:div>
    <w:div w:id="1223103598">
      <w:bodyDiv w:val="1"/>
      <w:marLeft w:val="0"/>
      <w:marRight w:val="0"/>
      <w:marTop w:val="0"/>
      <w:marBottom w:val="0"/>
      <w:divBdr>
        <w:top w:val="none" w:sz="0" w:space="0" w:color="auto"/>
        <w:left w:val="none" w:sz="0" w:space="0" w:color="auto"/>
        <w:bottom w:val="none" w:sz="0" w:space="0" w:color="auto"/>
        <w:right w:val="none" w:sz="0" w:space="0" w:color="auto"/>
      </w:divBdr>
    </w:div>
    <w:div w:id="20326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8B1A2-B0EA-4B40-9182-79C18832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1661</TotalTime>
  <Pages>3</Pages>
  <Words>1217</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Broman</dc:creator>
  <cp:keywords/>
  <dc:description/>
  <cp:lastModifiedBy>Patrick Broman</cp:lastModifiedBy>
  <cp:revision>47</cp:revision>
  <dcterms:created xsi:type="dcterms:W3CDTF">2022-09-13T22:31:00Z</dcterms:created>
  <dcterms:modified xsi:type="dcterms:W3CDTF">2022-11-21T22:54:00Z</dcterms:modified>
</cp:coreProperties>
</file>