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047DDBC4" w:rsidR="001471FA" w:rsidRDefault="00DD380D" w:rsidP="006B3E0A">
      <w:pPr>
        <w:pStyle w:val="MoEHeading1"/>
        <w:spacing w:after="120"/>
        <w:rPr>
          <w:rFonts w:eastAsiaTheme="minorHAnsi"/>
          <w:color w:val="2A6EBB"/>
          <w:sz w:val="56"/>
          <w:szCs w:val="56"/>
        </w:rPr>
      </w:pPr>
      <w:r>
        <w:rPr>
          <w:rFonts w:eastAsiaTheme="minorHAnsi"/>
          <w:color w:val="2A6EBB"/>
          <w:sz w:val="56"/>
          <w:szCs w:val="56"/>
        </w:rPr>
        <w:t>Chaucer</w:t>
      </w:r>
      <w:r w:rsidR="001471FA">
        <w:rPr>
          <w:rFonts w:eastAsiaTheme="minorHAnsi"/>
          <w:color w:val="2A6EBB"/>
          <w:sz w:val="56"/>
          <w:szCs w:val="56"/>
        </w:rPr>
        <w:t xml:space="preserve">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6BEF5E1D"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DD380D">
        <w:rPr>
          <w:rFonts w:cs="Arial"/>
        </w:rPr>
        <w:t>Chaucer</w:t>
      </w:r>
      <w:r w:rsidR="001471FA" w:rsidRPr="00147A7E">
        <w:rPr>
          <w:rFonts w:cs="Arial"/>
        </w:rPr>
        <w:t xml:space="preserve"> School</w:t>
      </w:r>
      <w:r w:rsidRPr="00147A7E">
        <w:rPr>
          <w:rFonts w:cs="Arial"/>
        </w:rPr>
        <w:t xml:space="preserve">, which will be in effect for </w:t>
      </w:r>
      <w:r w:rsidR="00D45AA0">
        <w:rPr>
          <w:rFonts w:cs="Arial"/>
        </w:rPr>
        <w:t xml:space="preserve">the beginning of term 1 </w:t>
      </w:r>
      <w:r w:rsidRPr="00147A7E">
        <w:rPr>
          <w:rFonts w:cs="Arial"/>
        </w:rPr>
        <w:t>in 2022.</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DD380D">
        <w:rPr>
          <w:rFonts w:cs="Arial"/>
        </w:rPr>
        <w:t>Chaucer</w:t>
      </w:r>
      <w:r w:rsidR="007A51F7">
        <w:rPr>
          <w:rFonts w:cs="Arial"/>
        </w:rPr>
        <w:t xml:space="preserve"> </w:t>
      </w:r>
      <w:r w:rsidR="001471FA" w:rsidRPr="009962F3">
        <w:rPr>
          <w:rFonts w:cs="Arial"/>
        </w:rPr>
        <w:t>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5F54E03C" w14:textId="77777777" w:rsidR="00A2684A" w:rsidRDefault="00A2684A" w:rsidP="00A2684A">
      <w:pPr>
        <w:spacing w:before="240" w:after="240" w:line="280" w:lineRule="atLeast"/>
        <w:rPr>
          <w:sz w:val="27"/>
          <w:szCs w:val="27"/>
          <w:lang w:eastAsia="en-NZ"/>
        </w:rPr>
      </w:pPr>
      <w:bookmarkStart w:id="1" w:name="_Hlk71874949"/>
      <w:r>
        <w:rPr>
          <w:rFonts w:ascii="Arial" w:hAnsi="Arial" w:cs="Arial"/>
          <w:i/>
          <w:iCs/>
          <w:lang w:eastAsia="en-NZ"/>
        </w:rPr>
        <w:t>Starting at the corner of Clark Street and Portage Road, travel south down Portage Road (odd addresses 55-187 and even addresses 44-128 only included; Neville Street, Hill Crescent, Links Road excluded) until Bolton Road. Travel east along Bolton Road until Blockhouse Bay Road, including only odd numbered addresses. The southern boundary continues north along Blockhouse Bay Road (odd addresses 353-455 and even addresses 360-468 only included) until Terry Street. The boundary then heads east along Terry Street (even addresses 88 and below only included) until Whitney Street. Then travel north along Whitney Street, including addresses on both sides of the street (ending at 141 odd address and 168 even address) until Dundale Avenue (excluded). The boundary then travels west to Blockhouse Bay Road, including all addresses on Maui Pomare Street, Geneva Place, Cleland Crescent and Maclaurin Street. The boundary then travels along Miranda Reserve until Wolverton Street, excluding Miranda Street but including addresses south of the reserve. The boundary then travels west from 75A Wolverton Street down Wolverton Street until the boundary’s origin at Clark Street, including addresses on both sides of Wolverton Street.</w:t>
      </w:r>
      <w:bookmarkEnd w:id="1"/>
    </w:p>
    <w:p w14:paraId="0C491D1F" w14:textId="39B8E78E" w:rsidR="00DA6B42" w:rsidRDefault="007A51F7" w:rsidP="00104B0B">
      <w:pPr>
        <w:pStyle w:val="MoEHeading2"/>
        <w:rPr>
          <w:rFonts w:cs="Arial"/>
          <w:color w:val="2A6EBB"/>
        </w:rPr>
      </w:pPr>
      <w:r>
        <w:rPr>
          <w:rFonts w:cs="Arial"/>
          <w:noProof/>
          <w:color w:val="2A6EBB"/>
        </w:rPr>
        <w:lastRenderedPageBreak/>
        <w:drawing>
          <wp:anchor distT="0" distB="0" distL="114300" distR="114300" simplePos="0" relativeHeight="251685888" behindDoc="0" locked="0" layoutInCell="1" allowOverlap="1" wp14:anchorId="4425314D" wp14:editId="48226A44">
            <wp:simplePos x="0" y="0"/>
            <wp:positionH relativeFrom="column">
              <wp:posOffset>14605</wp:posOffset>
            </wp:positionH>
            <wp:positionV relativeFrom="paragraph">
              <wp:posOffset>264795</wp:posOffset>
            </wp:positionV>
            <wp:extent cx="6257925" cy="8848725"/>
            <wp:effectExtent l="0" t="0" r="9525" b="9525"/>
            <wp:wrapSquare wrapText="bothSides"/>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57925" cy="884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1004CD" w14:textId="170F1C2F" w:rsidR="008B2D9E" w:rsidRDefault="008B2D9E">
      <w:pPr>
        <w:rPr>
          <w:rFonts w:ascii="Arial" w:eastAsiaTheme="majorEastAsia" w:hAnsi="Arial" w:cs="Arial"/>
          <w:b/>
          <w:color w:val="2A6EBB"/>
          <w:sz w:val="24"/>
          <w:szCs w:val="24"/>
        </w:rPr>
      </w:pPr>
      <w:r>
        <w:rPr>
          <w:rFonts w:cs="Arial"/>
          <w:color w:val="2A6EBB"/>
        </w:rPr>
        <w:br w:type="page"/>
      </w:r>
    </w:p>
    <w:p w14:paraId="1A33BB76" w14:textId="395222DB"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58FA5F0B" w:rsidR="0004037C" w:rsidRDefault="0004037C" w:rsidP="006B3E0A">
      <w:pPr>
        <w:pStyle w:val="MoEBodyText"/>
        <w:rPr>
          <w:rFonts w:cs="Arial"/>
        </w:rPr>
      </w:pPr>
      <w:r>
        <w:rPr>
          <w:rFonts w:cs="Arial"/>
        </w:rPr>
        <w:t xml:space="preserve">If you live in enrolment scheme home area for </w:t>
      </w:r>
      <w:r w:rsidR="00DD380D">
        <w:rPr>
          <w:rFonts w:cs="Arial"/>
        </w:rPr>
        <w:t>Chaucer</w:t>
      </w:r>
      <w:r w:rsidR="007A51F7">
        <w:rPr>
          <w:rFonts w:cs="Arial"/>
        </w:rPr>
        <w:t xml:space="preserve"> </w:t>
      </w:r>
      <w:r w:rsidR="001471FA">
        <w:rPr>
          <w:rFonts w:cs="Arial"/>
        </w:rPr>
        <w:t>School</w:t>
      </w:r>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32890D06"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DD380D">
        <w:rPr>
          <w:rFonts w:cs="Arial"/>
        </w:rPr>
        <w:t>Chaucer</w:t>
      </w:r>
      <w:r w:rsidR="007A51F7">
        <w:rPr>
          <w:rFonts w:cs="Arial"/>
        </w:rPr>
        <w:t xml:space="preserve"> </w:t>
      </w:r>
      <w:r w:rsidR="001471FA">
        <w:rPr>
          <w:rFonts w:cs="Arial"/>
        </w:rPr>
        <w:t>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2021.</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43ABD3BC"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9" w:history="1">
        <w:r w:rsidR="005C2661" w:rsidRPr="00847996">
          <w:rPr>
            <w:rStyle w:val="Hyperlink"/>
          </w:rPr>
          <w:t>https://consultation.education.govt.nz/education/glenavon-chaucer-schools-enrolment-schemes/consultation/intro/</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0C961CF8"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Consultation will run from </w:t>
      </w:r>
      <w:r w:rsidR="00E57AF0">
        <w:rPr>
          <w:rFonts w:ascii="Arial" w:hAnsi="Arial" w:cs="Arial"/>
          <w:sz w:val="20"/>
          <w:szCs w:val="20"/>
        </w:rPr>
        <w:t>Thursday</w:t>
      </w:r>
      <w:r w:rsidRPr="00147A7E">
        <w:rPr>
          <w:rFonts w:ascii="Arial" w:hAnsi="Arial" w:cs="Arial"/>
          <w:sz w:val="20"/>
          <w:szCs w:val="20"/>
        </w:rPr>
        <w:t xml:space="preserve"> </w:t>
      </w:r>
      <w:r w:rsidR="00E57AF0">
        <w:rPr>
          <w:rFonts w:ascii="Arial" w:hAnsi="Arial" w:cs="Arial"/>
          <w:sz w:val="20"/>
          <w:szCs w:val="20"/>
        </w:rPr>
        <w:t>17</w:t>
      </w:r>
      <w:r w:rsidRPr="00147A7E">
        <w:rPr>
          <w:rFonts w:ascii="Arial" w:hAnsi="Arial" w:cs="Arial"/>
          <w:sz w:val="20"/>
          <w:szCs w:val="20"/>
        </w:rPr>
        <w:t xml:space="preserve">th </w:t>
      </w:r>
      <w:r w:rsidR="00A12EE1">
        <w:rPr>
          <w:rFonts w:ascii="Arial" w:hAnsi="Arial" w:cs="Arial"/>
          <w:sz w:val="20"/>
          <w:szCs w:val="20"/>
        </w:rPr>
        <w:t>June</w:t>
      </w:r>
      <w:r w:rsidRPr="00147A7E">
        <w:rPr>
          <w:rFonts w:ascii="Arial" w:hAnsi="Arial" w:cs="Arial"/>
          <w:sz w:val="20"/>
          <w:szCs w:val="20"/>
        </w:rPr>
        <w:t>, until</w:t>
      </w:r>
      <w:r w:rsidR="00A12EE1">
        <w:rPr>
          <w:rFonts w:ascii="Arial" w:hAnsi="Arial" w:cs="Arial"/>
          <w:sz w:val="20"/>
          <w:szCs w:val="20"/>
        </w:rPr>
        <w:t xml:space="preserve"> Friday</w:t>
      </w:r>
      <w:r w:rsidRPr="00147A7E">
        <w:rPr>
          <w:rFonts w:ascii="Arial" w:hAnsi="Arial" w:cs="Arial"/>
          <w:sz w:val="20"/>
          <w:szCs w:val="20"/>
        </w:rPr>
        <w:t xml:space="preserve"> </w:t>
      </w:r>
      <w:r w:rsidR="00A101F6">
        <w:rPr>
          <w:rFonts w:ascii="Arial" w:hAnsi="Arial" w:cs="Arial"/>
          <w:sz w:val="20"/>
          <w:szCs w:val="20"/>
        </w:rPr>
        <w:t>30</w:t>
      </w:r>
      <w:r w:rsidR="00E57AF0">
        <w:rPr>
          <w:rFonts w:ascii="Arial" w:hAnsi="Arial" w:cs="Arial"/>
          <w:sz w:val="20"/>
          <w:szCs w:val="20"/>
        </w:rPr>
        <w:t>th</w:t>
      </w:r>
      <w:r w:rsidRPr="00147A7E">
        <w:rPr>
          <w:rFonts w:ascii="Arial" w:hAnsi="Arial" w:cs="Arial"/>
          <w:sz w:val="20"/>
          <w:szCs w:val="20"/>
        </w:rPr>
        <w:t xml:space="preserve"> of Ju</w:t>
      </w:r>
      <w:r w:rsidR="00A12EE1">
        <w:rPr>
          <w:rFonts w:ascii="Arial" w:hAnsi="Arial" w:cs="Arial"/>
          <w:sz w:val="20"/>
          <w:szCs w:val="20"/>
        </w:rPr>
        <w:t>ly</w:t>
      </w:r>
      <w:r w:rsidRPr="00147A7E">
        <w:rPr>
          <w:rFonts w:ascii="Arial" w:hAnsi="Arial" w:cs="Arial"/>
          <w:sz w:val="20"/>
          <w:szCs w:val="20"/>
        </w:rPr>
        <w:t>. The Ministry will consider all feedback and liaise with the Board before making a final decision. We expect the School community to be updated about progress made about mid-Term 3 The new schemes and changes will come into effect for the beginning of 2022.</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2448EA9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101F6">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2448EA9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101F6">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018D2D6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101F6">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018D2D6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101F6">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34E70C3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101F6">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34E70C3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101F6">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0BAF1EF8"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101F6">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0BAF1EF8"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101F6">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3AFEB649"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101F6">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3AFEB649"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101F6">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2107DAC3"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101F6">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2107DAC3"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101F6">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ttachedTemplate r:id="rId1"/>
  <w:defaultTabStop w:val="720"/>
  <w:characterSpacingControl w:val="doNotCompress"/>
  <w:hdrShapeDefaults>
    <o:shapedefaults v:ext="edit" spidmax="26625">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2F80"/>
    <w:rsid w:val="008A64A6"/>
    <w:rsid w:val="008B2D9E"/>
    <w:rsid w:val="008B3AA0"/>
    <w:rsid w:val="008E5789"/>
    <w:rsid w:val="00911F27"/>
    <w:rsid w:val="009236E4"/>
    <w:rsid w:val="00943642"/>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4293C"/>
    <w:rsid w:val="00B710C5"/>
    <w:rsid w:val="00BB0A70"/>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glenavon-chaucer-schools-enrolment-schemes/consultation/int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6</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Dean Franklet</cp:lastModifiedBy>
  <cp:revision>6</cp:revision>
  <cp:lastPrinted>2015-05-18T02:50:00Z</cp:lastPrinted>
  <dcterms:created xsi:type="dcterms:W3CDTF">2021-06-03T03:48:00Z</dcterms:created>
  <dcterms:modified xsi:type="dcterms:W3CDTF">2021-06-16T21:44:00Z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