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148E19D7"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1C829D00" w:rsidR="001471FA" w:rsidRDefault="00DC24A7" w:rsidP="006B3E0A">
      <w:pPr>
        <w:pStyle w:val="MoEHeading1"/>
        <w:spacing w:after="120"/>
        <w:rPr>
          <w:rFonts w:eastAsiaTheme="minorHAnsi"/>
          <w:color w:val="2A6EBB"/>
          <w:sz w:val="56"/>
          <w:szCs w:val="56"/>
        </w:rPr>
      </w:pPr>
      <w:proofErr w:type="spellStart"/>
      <w:r>
        <w:rPr>
          <w:rFonts w:eastAsiaTheme="minorHAnsi"/>
          <w:color w:val="2A6EBB"/>
          <w:sz w:val="56"/>
          <w:szCs w:val="56"/>
        </w:rPr>
        <w:t>Oratia</w:t>
      </w:r>
      <w:proofErr w:type="spellEnd"/>
      <w:r>
        <w:rPr>
          <w:rFonts w:eastAsiaTheme="minorHAnsi"/>
          <w:color w:val="2A6EBB"/>
          <w:sz w:val="56"/>
          <w:szCs w:val="56"/>
        </w:rPr>
        <w:t xml:space="preserve"> School</w:t>
      </w:r>
    </w:p>
    <w:p w14:paraId="07E75F9D" w14:textId="556BF766" w:rsidR="00056512" w:rsidRPr="002A13F2" w:rsidRDefault="00DC24A7" w:rsidP="006B3E0A">
      <w:pPr>
        <w:pStyle w:val="MoEHeading1"/>
        <w:spacing w:after="120"/>
        <w:rPr>
          <w:color w:val="2A6EBB"/>
        </w:rPr>
      </w:pPr>
      <w:r>
        <w:rPr>
          <w:color w:val="2A6EBB"/>
        </w:rPr>
        <w:t>Amended</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0F5E0EEA" w:rsidR="00D24A8B" w:rsidRDefault="0062781D" w:rsidP="00E57AF0">
      <w:pPr>
        <w:pStyle w:val="MoEBodyText"/>
        <w:rPr>
          <w:rFonts w:cs="Arial"/>
        </w:rPr>
      </w:pPr>
      <w:r>
        <w:rPr>
          <w:rFonts w:cs="Arial"/>
        </w:rPr>
        <w:t xml:space="preserve">The Ministry of Education is </w:t>
      </w:r>
      <w:r w:rsidR="00DC24A7">
        <w:rPr>
          <w:rFonts w:cs="Arial"/>
        </w:rPr>
        <w:t xml:space="preserve">proposing a minor amendment of </w:t>
      </w:r>
      <w:proofErr w:type="spellStart"/>
      <w:r w:rsidR="00DC24A7">
        <w:rPr>
          <w:rFonts w:cs="Arial"/>
        </w:rPr>
        <w:t>Oratia</w:t>
      </w:r>
      <w:proofErr w:type="spellEnd"/>
      <w:r w:rsidR="00DC24A7">
        <w:rPr>
          <w:rFonts w:cs="Arial"/>
        </w:rPr>
        <w:t xml:space="preserve"> School’s enrolment scheme to include an additional portion of West Coast Road. This will help share the influx of students from a new development along that portion of road between </w:t>
      </w:r>
      <w:proofErr w:type="spellStart"/>
      <w:r w:rsidR="00DC24A7">
        <w:rPr>
          <w:rFonts w:cs="Arial"/>
        </w:rPr>
        <w:t>Oratia</w:t>
      </w:r>
      <w:proofErr w:type="spellEnd"/>
      <w:r w:rsidR="00DC24A7">
        <w:rPr>
          <w:rFonts w:cs="Arial"/>
        </w:rPr>
        <w:t xml:space="preserve"> School and Prospect School. Additionally, the remainder of the zone has been redrawn to land parcels, but this does not change the zone boundaries besides adding visual clarity.</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41F26BC8" w14:textId="77777777" w:rsidR="00DC24A7" w:rsidRPr="00886AA1" w:rsidRDefault="00DC24A7" w:rsidP="00DC24A7">
      <w:pPr>
        <w:shd w:val="clear" w:color="auto" w:fill="FFFFFF"/>
        <w:spacing w:after="300" w:line="278" w:lineRule="atLeast"/>
        <w:rPr>
          <w:rFonts w:ascii="Arial" w:hAnsi="Arial" w:cs="Arial"/>
          <w:i/>
          <w:iCs/>
          <w:color w:val="333333"/>
          <w:lang w:val="en-US" w:eastAsia="en-NZ"/>
        </w:rPr>
      </w:pPr>
      <w:r w:rsidRPr="00886AA1">
        <w:rPr>
          <w:rFonts w:ascii="Arial" w:hAnsi="Arial" w:cs="Arial"/>
          <w:i/>
          <w:iCs/>
          <w:color w:val="333333"/>
          <w:lang w:val="en-US" w:eastAsia="en-NZ"/>
        </w:rPr>
        <w:t>In-zone constitutes all the areas within the following boundaries:</w:t>
      </w:r>
    </w:p>
    <w:p w14:paraId="0C1DC0A2" w14:textId="77777777" w:rsidR="00DC24A7" w:rsidRPr="00886AA1" w:rsidRDefault="00DC24A7" w:rsidP="00DC24A7">
      <w:pPr>
        <w:numPr>
          <w:ilvl w:val="0"/>
          <w:numId w:val="24"/>
        </w:numPr>
        <w:shd w:val="clear" w:color="auto" w:fill="FFFFFF"/>
        <w:spacing w:before="100" w:beforeAutospacing="1" w:after="100" w:afterAutospacing="1" w:line="270" w:lineRule="atLeast"/>
        <w:ind w:left="360"/>
        <w:rPr>
          <w:rFonts w:ascii="Arial" w:hAnsi="Arial" w:cs="Arial"/>
          <w:i/>
          <w:iCs/>
          <w:color w:val="333333"/>
          <w:lang w:val="en-US" w:eastAsia="en-NZ"/>
        </w:rPr>
      </w:pPr>
      <w:r w:rsidRPr="00886AA1">
        <w:rPr>
          <w:rFonts w:ascii="Arial" w:hAnsi="Arial" w:cs="Arial"/>
          <w:i/>
          <w:iCs/>
          <w:color w:val="333333"/>
          <w:lang w:val="en-US" w:eastAsia="en-NZ"/>
        </w:rPr>
        <w:t>Glengarry Road from Autumn Ave to West Coast Road. The zone includes all properties with frontage on this section of Glengarry Road (from 179 and 176 upwards in numbers), also side roads Meynell Court and Nicolas Ave.</w:t>
      </w:r>
    </w:p>
    <w:p w14:paraId="6C73CCAF" w14:textId="77777777" w:rsidR="00DC24A7" w:rsidRPr="00886AA1" w:rsidRDefault="00DC24A7" w:rsidP="00DC24A7">
      <w:pPr>
        <w:numPr>
          <w:ilvl w:val="0"/>
          <w:numId w:val="24"/>
        </w:numPr>
        <w:shd w:val="clear" w:color="auto" w:fill="FFFFFF"/>
        <w:spacing w:before="100" w:beforeAutospacing="1" w:after="100" w:afterAutospacing="1" w:line="270" w:lineRule="atLeast"/>
        <w:ind w:left="360"/>
        <w:rPr>
          <w:rFonts w:ascii="Arial" w:hAnsi="Arial" w:cs="Arial"/>
          <w:i/>
          <w:iCs/>
          <w:color w:val="333333"/>
          <w:lang w:val="en-US" w:eastAsia="en-NZ"/>
        </w:rPr>
      </w:pPr>
      <w:r w:rsidRPr="00886AA1">
        <w:rPr>
          <w:rFonts w:ascii="Arial" w:hAnsi="Arial" w:cs="Arial"/>
          <w:i/>
          <w:iCs/>
          <w:color w:val="333333"/>
          <w:lang w:val="en-US" w:eastAsia="en-NZ"/>
        </w:rPr>
        <w:t>West Coast Road between Glengarry Road and Parrs Park roundabout (4</w:t>
      </w:r>
      <w:r>
        <w:rPr>
          <w:rFonts w:ascii="Arial" w:hAnsi="Arial" w:cs="Arial"/>
          <w:i/>
          <w:iCs/>
          <w:color w:val="333333"/>
          <w:lang w:val="en-US" w:eastAsia="en-NZ"/>
        </w:rPr>
        <w:t>56</w:t>
      </w:r>
      <w:r w:rsidRPr="00886AA1">
        <w:rPr>
          <w:rFonts w:ascii="Arial" w:hAnsi="Arial" w:cs="Arial"/>
          <w:i/>
          <w:iCs/>
          <w:color w:val="333333"/>
          <w:lang w:val="en-US" w:eastAsia="en-NZ"/>
        </w:rPr>
        <w:t xml:space="preserve"> and 481 being the lowest numbers in the zone).</w:t>
      </w:r>
    </w:p>
    <w:p w14:paraId="31803A81" w14:textId="77777777" w:rsidR="00DC24A7" w:rsidRPr="00886AA1" w:rsidRDefault="00DC24A7" w:rsidP="00DC24A7">
      <w:pPr>
        <w:numPr>
          <w:ilvl w:val="0"/>
          <w:numId w:val="24"/>
        </w:numPr>
        <w:shd w:val="clear" w:color="auto" w:fill="FFFFFF"/>
        <w:spacing w:before="100" w:beforeAutospacing="1" w:after="100" w:afterAutospacing="1" w:line="270" w:lineRule="atLeast"/>
        <w:ind w:left="360"/>
        <w:rPr>
          <w:rFonts w:ascii="Arial" w:hAnsi="Arial" w:cs="Arial"/>
          <w:i/>
          <w:iCs/>
          <w:color w:val="333333"/>
          <w:lang w:val="en-US" w:eastAsia="en-NZ"/>
        </w:rPr>
      </w:pPr>
      <w:r w:rsidRPr="00886AA1">
        <w:rPr>
          <w:rFonts w:ascii="Arial" w:hAnsi="Arial" w:cs="Arial"/>
          <w:i/>
          <w:iCs/>
          <w:color w:val="333333"/>
          <w:lang w:val="en-US" w:eastAsia="en-NZ"/>
        </w:rPr>
        <w:t>Up Parrs Cross Road (west side only) to Holdens Road and up Holdens Road (both sides) to Forest Hill Road.</w:t>
      </w:r>
    </w:p>
    <w:p w14:paraId="1F51341E" w14:textId="77777777" w:rsidR="00DC24A7" w:rsidRPr="00886AA1" w:rsidRDefault="00DC24A7" w:rsidP="00DC24A7">
      <w:pPr>
        <w:numPr>
          <w:ilvl w:val="0"/>
          <w:numId w:val="24"/>
        </w:numPr>
        <w:shd w:val="clear" w:color="auto" w:fill="FFFFFF"/>
        <w:spacing w:before="100" w:beforeAutospacing="1" w:after="100" w:afterAutospacing="1" w:line="270" w:lineRule="atLeast"/>
        <w:ind w:left="360"/>
        <w:rPr>
          <w:rFonts w:ascii="Arial" w:hAnsi="Arial" w:cs="Arial"/>
          <w:i/>
          <w:iCs/>
          <w:color w:val="333333"/>
          <w:lang w:val="en-US" w:eastAsia="en-NZ"/>
        </w:rPr>
      </w:pPr>
      <w:r w:rsidRPr="00886AA1">
        <w:rPr>
          <w:rFonts w:ascii="Arial" w:hAnsi="Arial" w:cs="Arial"/>
          <w:i/>
          <w:iCs/>
          <w:color w:val="333333"/>
          <w:lang w:val="en-US" w:eastAsia="en-NZ"/>
        </w:rPr>
        <w:t>The boundary then goes up Forest Hill Road (both sides) from 148 and 145 upwards in numbers to the intersection with West Coast Road.</w:t>
      </w:r>
    </w:p>
    <w:p w14:paraId="094920CB" w14:textId="77777777" w:rsidR="00DC24A7" w:rsidRPr="00886AA1" w:rsidRDefault="00DC24A7" w:rsidP="00DC24A7">
      <w:pPr>
        <w:numPr>
          <w:ilvl w:val="0"/>
          <w:numId w:val="24"/>
        </w:numPr>
        <w:shd w:val="clear" w:color="auto" w:fill="FFFFFF"/>
        <w:spacing w:before="100" w:beforeAutospacing="1" w:after="100" w:afterAutospacing="1" w:line="270" w:lineRule="atLeast"/>
        <w:ind w:left="360"/>
        <w:rPr>
          <w:rFonts w:ascii="Arial" w:hAnsi="Arial" w:cs="Arial"/>
          <w:i/>
          <w:iCs/>
          <w:color w:val="333333"/>
          <w:lang w:val="en-US" w:eastAsia="en-NZ"/>
        </w:rPr>
      </w:pPr>
      <w:r w:rsidRPr="00886AA1">
        <w:rPr>
          <w:rFonts w:ascii="Arial" w:hAnsi="Arial" w:cs="Arial"/>
          <w:i/>
          <w:iCs/>
          <w:color w:val="333333"/>
          <w:lang w:val="en-US" w:eastAsia="en-NZ"/>
        </w:rPr>
        <w:t>From Forest Hill Road the boundary follows West Coast Road to Scenic Drive, including all properties with frontage on this section of West Coast Road.</w:t>
      </w:r>
    </w:p>
    <w:p w14:paraId="557BC092" w14:textId="77777777" w:rsidR="00DC24A7" w:rsidRPr="00886AA1" w:rsidRDefault="00DC24A7" w:rsidP="00DC24A7">
      <w:pPr>
        <w:numPr>
          <w:ilvl w:val="0"/>
          <w:numId w:val="24"/>
        </w:numPr>
        <w:shd w:val="clear" w:color="auto" w:fill="FFFFFF"/>
        <w:spacing w:before="100" w:beforeAutospacing="1" w:after="100" w:afterAutospacing="1" w:line="270" w:lineRule="atLeast"/>
        <w:ind w:left="360"/>
        <w:rPr>
          <w:rFonts w:ascii="Arial" w:hAnsi="Arial" w:cs="Arial"/>
          <w:i/>
          <w:iCs/>
          <w:color w:val="333333"/>
          <w:lang w:val="en-US" w:eastAsia="en-NZ"/>
        </w:rPr>
      </w:pPr>
      <w:r w:rsidRPr="00886AA1">
        <w:rPr>
          <w:rFonts w:ascii="Arial" w:hAnsi="Arial" w:cs="Arial"/>
          <w:i/>
          <w:iCs/>
          <w:color w:val="333333"/>
          <w:lang w:val="en-US" w:eastAsia="en-NZ"/>
        </w:rPr>
        <w:t>All properties with frontage on Scenic Drive between 147 and 158 in the south and 573 and 574 in the north are included in the zone.</w:t>
      </w:r>
    </w:p>
    <w:p w14:paraId="07977D0E" w14:textId="77777777" w:rsidR="00DC24A7" w:rsidRPr="00886AA1" w:rsidRDefault="00DC24A7" w:rsidP="00DC24A7">
      <w:pPr>
        <w:numPr>
          <w:ilvl w:val="0"/>
          <w:numId w:val="24"/>
        </w:numPr>
        <w:shd w:val="clear" w:color="auto" w:fill="FFFFFF"/>
        <w:spacing w:before="100" w:beforeAutospacing="1" w:after="100" w:afterAutospacing="1" w:line="270" w:lineRule="atLeast"/>
        <w:ind w:left="360"/>
        <w:rPr>
          <w:rFonts w:ascii="Arial" w:hAnsi="Arial" w:cs="Arial"/>
          <w:i/>
          <w:iCs/>
          <w:color w:val="333333"/>
          <w:lang w:val="en-US" w:eastAsia="en-NZ"/>
        </w:rPr>
      </w:pPr>
      <w:r w:rsidRPr="00886AA1">
        <w:rPr>
          <w:rFonts w:ascii="Arial" w:hAnsi="Arial" w:cs="Arial"/>
          <w:i/>
          <w:iCs/>
          <w:color w:val="333333"/>
          <w:lang w:val="en-US" w:eastAsia="en-NZ"/>
        </w:rPr>
        <w:t xml:space="preserve">All properties accessed from </w:t>
      </w:r>
      <w:proofErr w:type="spellStart"/>
      <w:r w:rsidRPr="00886AA1">
        <w:rPr>
          <w:rFonts w:ascii="Arial" w:hAnsi="Arial" w:cs="Arial"/>
          <w:i/>
          <w:iCs/>
          <w:color w:val="333333"/>
          <w:lang w:val="en-US" w:eastAsia="en-NZ"/>
        </w:rPr>
        <w:t>Piha</w:t>
      </w:r>
      <w:proofErr w:type="spellEnd"/>
      <w:r w:rsidRPr="00886AA1">
        <w:rPr>
          <w:rFonts w:ascii="Arial" w:hAnsi="Arial" w:cs="Arial"/>
          <w:i/>
          <w:iCs/>
          <w:color w:val="333333"/>
          <w:lang w:val="en-US" w:eastAsia="en-NZ"/>
        </w:rPr>
        <w:t xml:space="preserve"> Road and side roads are also included within the zone.</w:t>
      </w:r>
    </w:p>
    <w:p w14:paraId="0C491D1F" w14:textId="3A2F36F0" w:rsidR="00DA6B42" w:rsidRDefault="003928AB" w:rsidP="00104B0B">
      <w:pPr>
        <w:pStyle w:val="MoEHeading2"/>
        <w:rPr>
          <w:rFonts w:cs="Arial"/>
          <w:color w:val="2A6EBB"/>
        </w:rPr>
      </w:pPr>
      <w:r>
        <w:rPr>
          <w:rFonts w:cs="Arial"/>
          <w:noProof/>
          <w:color w:val="2A6EBB"/>
        </w:rPr>
        <w:lastRenderedPageBreak/>
        <w:drawing>
          <wp:anchor distT="0" distB="0" distL="114300" distR="114300" simplePos="0" relativeHeight="251685888" behindDoc="0" locked="0" layoutInCell="1" allowOverlap="1" wp14:anchorId="4425314D" wp14:editId="2834731E">
            <wp:simplePos x="0" y="0"/>
            <wp:positionH relativeFrom="margin">
              <wp:align>left</wp:align>
            </wp:positionH>
            <wp:positionV relativeFrom="paragraph">
              <wp:posOffset>750974</wp:posOffset>
            </wp:positionV>
            <wp:extent cx="6405880" cy="5361305"/>
            <wp:effectExtent l="0" t="0" r="0"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05880" cy="5361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1004CD" w14:textId="5C460A39" w:rsidR="008B2D9E" w:rsidRDefault="003928AB">
      <w:pPr>
        <w:rPr>
          <w:rFonts w:ascii="Arial" w:eastAsiaTheme="majorEastAsia" w:hAnsi="Arial" w:cs="Arial"/>
          <w:b/>
          <w:color w:val="2A6EBB"/>
          <w:sz w:val="24"/>
          <w:szCs w:val="24"/>
        </w:rPr>
      </w:pPr>
      <w:r>
        <w:rPr>
          <w:rFonts w:cs="Arial"/>
          <w:noProof/>
          <w:color w:val="B6231E"/>
          <w:sz w:val="28"/>
        </w:rPr>
        <w:lastRenderedPageBreak/>
        <w:drawing>
          <wp:inline distT="0" distB="0" distL="0" distR="0" wp14:anchorId="6D0032F0" wp14:editId="4F924EC1">
            <wp:extent cx="6163310" cy="5165725"/>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3310" cy="5165725"/>
                    </a:xfrm>
                    <a:prstGeom prst="rect">
                      <a:avLst/>
                    </a:prstGeom>
                    <a:noFill/>
                    <a:ln>
                      <a:noFill/>
                    </a:ln>
                  </pic:spPr>
                </pic:pic>
              </a:graphicData>
            </a:graphic>
          </wp:inline>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2650A4C1" w14:textId="412DE3B9" w:rsidR="00DC24A7" w:rsidRDefault="00DC24A7" w:rsidP="00DC24A7">
      <w:pPr>
        <w:pStyle w:val="MoEBodyText"/>
        <w:spacing w:after="120"/>
        <w:rPr>
          <w:rFonts w:cs="Arial"/>
        </w:rPr>
      </w:pPr>
      <w:r>
        <w:rPr>
          <w:rFonts w:cs="Arial"/>
        </w:rPr>
        <w:t xml:space="preserve">Any student currently enrolled at </w:t>
      </w:r>
      <w:proofErr w:type="spellStart"/>
      <w:r>
        <w:rPr>
          <w:rFonts w:cs="Arial"/>
        </w:rPr>
        <w:t>Oratia</w:t>
      </w:r>
      <w:proofErr w:type="spellEnd"/>
      <w:r>
        <w:rPr>
          <w:rFonts w:cs="Arial"/>
        </w:rPr>
        <w:t xml:space="preserve"> School will not be impacted by a change to the enrolment scheme.  All students enrolled (and have started attending) will be entitled to continue attending </w:t>
      </w:r>
      <w:proofErr w:type="spellStart"/>
      <w:r>
        <w:rPr>
          <w:rFonts w:cs="Arial"/>
        </w:rPr>
        <w:t>Oratia</w:t>
      </w:r>
      <w:proofErr w:type="spellEnd"/>
      <w:r>
        <w:rPr>
          <w:rFonts w:cs="Arial"/>
        </w:rPr>
        <w:t xml:space="preserve"> School, irrespective of where they currently live.</w:t>
      </w:r>
    </w:p>
    <w:p w14:paraId="7ECD44BE" w14:textId="6ADAD2F8" w:rsidR="00DC24A7" w:rsidRDefault="00DC24A7" w:rsidP="00DC24A7">
      <w:pPr>
        <w:pStyle w:val="MoEBodyText"/>
        <w:spacing w:after="120"/>
        <w:rPr>
          <w:rFonts w:cs="Arial"/>
        </w:rPr>
      </w:pPr>
      <w:r>
        <w:rPr>
          <w:rFonts w:cs="Arial"/>
        </w:rPr>
        <w:t xml:space="preserve">The change to the home zone will </w:t>
      </w:r>
      <w:r w:rsidRPr="00EF2EE0">
        <w:rPr>
          <w:rFonts w:cs="Arial"/>
        </w:rPr>
        <w:t xml:space="preserve">affect all enrolments starting in </w:t>
      </w:r>
      <w:r w:rsidR="00CF4952">
        <w:rPr>
          <w:rFonts w:cs="Arial"/>
        </w:rPr>
        <w:t xml:space="preserve">term 3 </w:t>
      </w:r>
      <w:r w:rsidRPr="00EF2EE0">
        <w:rPr>
          <w:rFonts w:cs="Arial"/>
        </w:rPr>
        <w:t>2022.  It is important to note that enrolment starts when you first attend school, not when enrolment forms</w:t>
      </w:r>
      <w:r>
        <w:rPr>
          <w:rFonts w:cs="Arial"/>
        </w:rPr>
        <w:t xml:space="preserve"> are completed.  </w:t>
      </w:r>
    </w:p>
    <w:p w14:paraId="23D33BEA" w14:textId="77777777" w:rsidR="00DC24A7" w:rsidRDefault="00DC24A7" w:rsidP="00DC24A7">
      <w:pPr>
        <w:pStyle w:val="MoEBodyText"/>
        <w:spacing w:after="120"/>
        <w:rPr>
          <w:rFonts w:cs="Arial"/>
        </w:rPr>
      </w:pPr>
      <w:r>
        <w:rPr>
          <w:rFonts w:cs="Arial"/>
        </w:rPr>
        <w:t xml:space="preserve">An in-zone enrolment is automatically entitled to enrol at the school. An out of zone enrolment is not guaranteed a place at the school and you will need to apply through the school’s out of zone processes </w:t>
      </w:r>
      <w:r w:rsidRPr="00567F49">
        <w:rPr>
          <w:rFonts w:cs="Arial"/>
          <w:b/>
          <w:bCs/>
        </w:rPr>
        <w:t>if</w:t>
      </w:r>
      <w:r>
        <w:rPr>
          <w:rFonts w:cs="Arial"/>
        </w:rPr>
        <w:t xml:space="preserve"> there are spaces available.</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62D793B7" w:rsidR="001471FA" w:rsidRPr="00CF4952"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10" w:history="1">
        <w:r w:rsidR="00CF4952" w:rsidRPr="004D7538">
          <w:rPr>
            <w:rStyle w:val="Hyperlink"/>
          </w:rPr>
          <w:t>https://consultation.education.govt.nz/education/henderson-primaries-enrolment-schemes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1" w:history="1">
        <w:r w:rsidRPr="0064057F">
          <w:rPr>
            <w:rStyle w:val="Hyperlink"/>
            <w:rFonts w:cs="Arial"/>
          </w:rPr>
          <w:t>auckland.enrolmentschemes@education.govt.nz</w:t>
        </w:r>
      </w:hyperlink>
      <w:r>
        <w:rPr>
          <w:rFonts w:cs="Arial"/>
        </w:rPr>
        <w:t xml:space="preserve"> if you have further questions or comments</w:t>
      </w:r>
    </w:p>
    <w:p w14:paraId="038A0E4A" w14:textId="54D971FD"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CF4952">
        <w:rPr>
          <w:rFonts w:ascii="Arial" w:hAnsi="Arial" w:cs="Arial"/>
          <w:sz w:val="20"/>
          <w:szCs w:val="20"/>
        </w:rPr>
        <w:t xml:space="preserve">Term 3 </w:t>
      </w:r>
      <w:r w:rsidRPr="00147A7E">
        <w:rPr>
          <w:rFonts w:ascii="Arial" w:hAnsi="Arial" w:cs="Arial"/>
          <w:sz w:val="20"/>
          <w:szCs w:val="20"/>
        </w:rPr>
        <w:t>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2"/>
      <w:headerReference w:type="first" r:id="rId13"/>
      <w:footerReference w:type="first" r:id="rId14"/>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0B8D03C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0B8D03C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5A03253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5A03253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D5BBEC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0D5BBEC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5ACD2BB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5ACD2BB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329C905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329C905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1C7AAC8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1C7AAC8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928AB">
                        <w:rPr>
                          <w:rFonts w:ascii="Arial" w:hAnsi="Arial" w:cs="Arial"/>
                          <w:noProof/>
                          <w:color w:val="2D6EB5"/>
                          <w:sz w:val="14"/>
                          <w:szCs w:val="14"/>
                        </w:rPr>
                        <w:t>7/03/2022 7:04:00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77D370B"/>
    <w:multiLevelType w:val="multilevel"/>
    <w:tmpl w:val="CDE8E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6"/>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5"/>
  </w:num>
  <w:num w:numId="18">
    <w:abstractNumId w:val="10"/>
  </w:num>
  <w:num w:numId="19">
    <w:abstractNumId w:val="11"/>
  </w:num>
  <w:num w:numId="20">
    <w:abstractNumId w:val="4"/>
  </w:num>
  <w:num w:numId="21">
    <w:abstractNumId w:val="17"/>
  </w:num>
  <w:num w:numId="22">
    <w:abstractNumId w:val="18"/>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3481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96028"/>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928AB"/>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CF495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C24A7"/>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ckland.enrolmentschemes@education.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ltation.education.govt.nz/education/henderson-primaries-enrolment-schem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16</TotalTime>
  <Pages>4</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5</cp:revision>
  <cp:lastPrinted>2015-05-18T02:50:00Z</cp:lastPrinted>
  <dcterms:created xsi:type="dcterms:W3CDTF">2021-08-10T02:01:00Z</dcterms:created>
  <dcterms:modified xsi:type="dcterms:W3CDTF">2022-03-07T06:05:00Z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