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9A5F26D" w:rsidR="001471FA" w:rsidRDefault="00D322CC" w:rsidP="006B3E0A">
      <w:pPr>
        <w:pStyle w:val="MoEHeading1"/>
        <w:spacing w:after="120"/>
        <w:rPr>
          <w:rFonts w:eastAsiaTheme="minorHAnsi"/>
          <w:color w:val="2A6EBB"/>
          <w:sz w:val="56"/>
          <w:szCs w:val="56"/>
        </w:rPr>
      </w:pPr>
      <w:r>
        <w:rPr>
          <w:rFonts w:eastAsiaTheme="minorHAnsi"/>
          <w:color w:val="2A6EBB"/>
          <w:sz w:val="56"/>
          <w:szCs w:val="56"/>
        </w:rPr>
        <w:t>James Cook High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746D2F86"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D322CC">
        <w:rPr>
          <w:rFonts w:cs="Arial"/>
        </w:rPr>
        <w:t>James Cook High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D322CC">
        <w:rPr>
          <w:rFonts w:cs="Arial"/>
        </w:rPr>
        <w:t>James Cook High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0C491D1F" w14:textId="200AE754" w:rsidR="00DA6B42" w:rsidRDefault="00D322CC" w:rsidP="00104B0B">
      <w:pPr>
        <w:pStyle w:val="MoEHeading2"/>
        <w:rPr>
          <w:rFonts w:cs="Arial"/>
          <w:color w:val="2A6EBB"/>
        </w:rPr>
      </w:pPr>
      <w:r w:rsidRPr="00D322CC">
        <w:rPr>
          <w:rFonts w:eastAsiaTheme="minorHAnsi" w:cs="Arial"/>
          <w:b w:val="0"/>
          <w:i/>
          <w:iCs/>
          <w:color w:val="auto"/>
          <w:sz w:val="22"/>
          <w:szCs w:val="22"/>
          <w:lang w:eastAsia="en-NZ"/>
        </w:rPr>
        <w:t xml:space="preserve">Starting at the intersection of Browns Road and the railway line travel southeast along the railway line until Great South Road. At Great South Road (269-327 odd addresses included) travel southeast until Papakura Stream, at which point travel southwest along Papakura Stream until </w:t>
      </w:r>
      <w:proofErr w:type="spellStart"/>
      <w:r w:rsidRPr="00D322CC">
        <w:rPr>
          <w:rFonts w:eastAsiaTheme="minorHAnsi" w:cs="Arial"/>
          <w:b w:val="0"/>
          <w:i/>
          <w:iCs/>
          <w:color w:val="auto"/>
          <w:sz w:val="22"/>
          <w:szCs w:val="22"/>
          <w:lang w:eastAsia="en-NZ"/>
        </w:rPr>
        <w:t>Pahurehure</w:t>
      </w:r>
      <w:proofErr w:type="spellEnd"/>
      <w:r w:rsidRPr="00D322CC">
        <w:rPr>
          <w:rFonts w:eastAsiaTheme="minorHAnsi" w:cs="Arial"/>
          <w:b w:val="0"/>
          <w:i/>
          <w:iCs/>
          <w:color w:val="auto"/>
          <w:sz w:val="22"/>
          <w:szCs w:val="22"/>
          <w:lang w:eastAsia="en-NZ"/>
        </w:rPr>
        <w:t xml:space="preserve"> Inlet. Travel initially southwest along the coastline around all of Wattle Downs and Weymouth until Hanford Place. Travel northeast along the northern edge of Hanford Place addresses until Browns Road, and then continue northeast along Browns Road (122 and above even addresses included) until the zone’s origin point.</w:t>
      </w:r>
    </w:p>
    <w:p w14:paraId="1F1004CD" w14:textId="4868B7E2" w:rsidR="008B2D9E" w:rsidRDefault="008B2D9E">
      <w:pPr>
        <w:rPr>
          <w:rFonts w:ascii="Arial" w:eastAsiaTheme="majorEastAsia" w:hAnsi="Arial" w:cs="Arial"/>
          <w:b/>
          <w:color w:val="2A6EBB"/>
          <w:sz w:val="24"/>
          <w:szCs w:val="24"/>
        </w:rPr>
      </w:pPr>
      <w:r>
        <w:rPr>
          <w:rFonts w:cs="Arial"/>
          <w:color w:val="2A6EBB"/>
        </w:rPr>
        <w:br w:type="page"/>
      </w:r>
    </w:p>
    <w:p w14:paraId="4802D126" w14:textId="77777777" w:rsidR="00D322CC" w:rsidRDefault="00D322CC" w:rsidP="00104B0B">
      <w:pPr>
        <w:pStyle w:val="MoEHeading2"/>
        <w:rPr>
          <w:rFonts w:cs="Arial"/>
          <w:color w:val="2A6EBB"/>
        </w:rPr>
      </w:pPr>
    </w:p>
    <w:p w14:paraId="41D5C348" w14:textId="1E3EBFD0" w:rsidR="00D322CC" w:rsidRDefault="00D322CC" w:rsidP="00104B0B">
      <w:pPr>
        <w:pStyle w:val="MoEHeading2"/>
        <w:rPr>
          <w:rFonts w:cs="Arial"/>
          <w:color w:val="2A6EBB"/>
        </w:rPr>
      </w:pPr>
      <w:r>
        <w:rPr>
          <w:rFonts w:cs="Arial"/>
          <w:noProof/>
          <w:color w:val="2A6EBB"/>
        </w:rPr>
        <w:drawing>
          <wp:anchor distT="0" distB="0" distL="114300" distR="114300" simplePos="0" relativeHeight="251685888" behindDoc="0" locked="0" layoutInCell="1" allowOverlap="1" wp14:anchorId="4425314D" wp14:editId="68514B41">
            <wp:simplePos x="0" y="0"/>
            <wp:positionH relativeFrom="page">
              <wp:align>center</wp:align>
            </wp:positionH>
            <wp:positionV relativeFrom="paragraph">
              <wp:posOffset>344805</wp:posOffset>
            </wp:positionV>
            <wp:extent cx="6038850" cy="6765290"/>
            <wp:effectExtent l="0" t="0" r="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8850" cy="6765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BD183" w14:textId="4842DCC1" w:rsidR="00D322CC" w:rsidRDefault="00D322CC" w:rsidP="00104B0B">
      <w:pPr>
        <w:pStyle w:val="MoEHeading2"/>
        <w:rPr>
          <w:rFonts w:cs="Arial"/>
          <w:color w:val="2A6EBB"/>
        </w:rPr>
      </w:pPr>
    </w:p>
    <w:p w14:paraId="762E2871" w14:textId="11C0DB67" w:rsidR="00D322CC" w:rsidRDefault="00D322CC" w:rsidP="00104B0B">
      <w:pPr>
        <w:pStyle w:val="MoEHeading2"/>
        <w:rPr>
          <w:rFonts w:cs="Arial"/>
          <w:color w:val="2A6EBB"/>
        </w:rPr>
      </w:pPr>
    </w:p>
    <w:p w14:paraId="2EADA947" w14:textId="5743DEBC" w:rsidR="00D322CC" w:rsidRDefault="00D322CC" w:rsidP="00D322CC">
      <w:pPr>
        <w:pStyle w:val="MoEBodyText"/>
      </w:pPr>
    </w:p>
    <w:p w14:paraId="61C4B93F" w14:textId="530395C1" w:rsidR="00D322CC" w:rsidRDefault="00D322CC" w:rsidP="00D322CC">
      <w:pPr>
        <w:pStyle w:val="MoEBodyText"/>
      </w:pPr>
    </w:p>
    <w:p w14:paraId="78FA25D8" w14:textId="77777777" w:rsidR="00D322CC" w:rsidRPr="00D322CC" w:rsidRDefault="00D322CC" w:rsidP="00D322CC">
      <w:pPr>
        <w:pStyle w:val="MoEBodyText"/>
      </w:pPr>
    </w:p>
    <w:p w14:paraId="1A33BB76" w14:textId="074286EC"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7C29D83A" w:rsidR="0004037C" w:rsidRDefault="0004037C" w:rsidP="006B3E0A">
      <w:pPr>
        <w:pStyle w:val="MoEBodyText"/>
        <w:rPr>
          <w:rFonts w:cs="Arial"/>
        </w:rPr>
      </w:pPr>
      <w:r>
        <w:rPr>
          <w:rFonts w:cs="Arial"/>
        </w:rPr>
        <w:t xml:space="preserve">If you live in enrolment scheme home area for </w:t>
      </w:r>
      <w:r w:rsidR="00D322CC">
        <w:rPr>
          <w:rFonts w:cs="Arial"/>
        </w:rPr>
        <w:t xml:space="preserve">James Cook High </w:t>
      </w:r>
      <w:proofErr w:type="gramStart"/>
      <w:r w:rsidR="00D322CC">
        <w:rPr>
          <w:rFonts w:cs="Arial"/>
        </w:rPr>
        <w:t>School</w:t>
      </w:r>
      <w:proofErr w:type="gramEnd"/>
      <w:r>
        <w:rPr>
          <w:rFonts w:cs="Arial"/>
        </w:rPr>
        <w:t xml:space="preserve"> you will be entitled to enrol your child at the school.  This entitlement applies to new students starting school, as well as any </w:t>
      </w:r>
      <w:r w:rsidR="00D322CC">
        <w:rPr>
          <w:rFonts w:cs="Arial"/>
        </w:rPr>
        <w:t>secondary</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3E235FF1"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D322CC">
        <w:rPr>
          <w:rFonts w:cs="Arial"/>
        </w:rPr>
        <w:t>James Cook High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1BB16FFE"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D322CC">
          <w:rPr>
            <w:rStyle w:val="Hyperlink"/>
          </w:rPr>
          <w:t xml:space="preserve">https://consultation.education.govt.nz/education/james-cook-high-school-enrolment-scheme  </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17A1408"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A07CC2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6A07CC2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1070DA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1070DA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7782BB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7782BB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5E9E743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5E9E743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1785D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1785D5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11E0309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11E0309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D322CC">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C4DD9"/>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118F"/>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322CC"/>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james-cook-high-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2</cp:revision>
  <cp:lastPrinted>2015-05-18T02:50:00Z</cp:lastPrinted>
  <dcterms:created xsi:type="dcterms:W3CDTF">2021-08-04T22:03:00Z</dcterms:created>
  <dcterms:modified xsi:type="dcterms:W3CDTF">2021-08-04T22:03:00Z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