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24D6E5FE" w:rsidR="001471FA" w:rsidRDefault="00B05B1F" w:rsidP="006B3E0A">
      <w:pPr>
        <w:pStyle w:val="MoEHeading1"/>
        <w:spacing w:after="120"/>
        <w:rPr>
          <w:rFonts w:eastAsiaTheme="minorHAnsi"/>
          <w:color w:val="2A6EBB"/>
          <w:sz w:val="56"/>
          <w:szCs w:val="56"/>
        </w:rPr>
      </w:pPr>
      <w:r>
        <w:rPr>
          <w:rFonts w:eastAsiaTheme="minorHAnsi"/>
          <w:color w:val="2A6EBB"/>
          <w:sz w:val="56"/>
          <w:szCs w:val="56"/>
        </w:rPr>
        <w:t>Kelston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17EA697E"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B05B1F">
        <w:rPr>
          <w:rFonts w:cs="Arial"/>
        </w:rPr>
        <w:t>Kelston School</w:t>
      </w:r>
      <w:r w:rsidRPr="00147A7E">
        <w:rPr>
          <w:rFonts w:cs="Arial"/>
        </w:rPr>
        <w:t xml:space="preserve">, which will be in effect for </w:t>
      </w:r>
      <w:r w:rsidR="00D45AA0">
        <w:rPr>
          <w:rFonts w:cs="Arial"/>
        </w:rPr>
        <w:t xml:space="preserve">the beginning of term </w:t>
      </w:r>
      <w:r w:rsidR="005E1F87">
        <w:rPr>
          <w:rFonts w:cs="Arial"/>
        </w:rPr>
        <w:t>3</w:t>
      </w:r>
      <w:r w:rsidR="00D45AA0">
        <w:rPr>
          <w:rFonts w:cs="Arial"/>
        </w:rPr>
        <w:t xml:space="preserve">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B05B1F">
        <w:rPr>
          <w:rFonts w:cs="Arial"/>
        </w:rPr>
        <w:t>Kelston 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524AA76D" w14:textId="77777777" w:rsidR="00B05B1F" w:rsidRDefault="00B05B1F" w:rsidP="00B05B1F">
      <w:pPr>
        <w:spacing w:before="240" w:after="240" w:line="280" w:lineRule="atLeast"/>
        <w:rPr>
          <w:sz w:val="27"/>
          <w:szCs w:val="27"/>
          <w:lang w:eastAsia="en-NZ"/>
        </w:rPr>
      </w:pPr>
      <w:bookmarkStart w:id="1" w:name="_Hlk71874949"/>
      <w:r>
        <w:rPr>
          <w:rFonts w:ascii="Arial" w:hAnsi="Arial" w:cs="Arial"/>
          <w:i/>
          <w:iCs/>
          <w:lang w:eastAsia="en-NZ"/>
        </w:rPr>
        <w:t xml:space="preserve">Starting at </w:t>
      </w:r>
      <w:bookmarkEnd w:id="1"/>
      <w:r>
        <w:rPr>
          <w:rFonts w:ascii="Arial" w:hAnsi="Arial" w:cs="Arial"/>
          <w:i/>
          <w:iCs/>
          <w:lang w:eastAsia="en-NZ"/>
        </w:rPr>
        <w:t>intersection of Rata Street and Great North Road, travel west along Great North Road (3999-3133 odd addresses included) until turning northeast along Archibald Road (2-76 even addresses, all odd addresses included). Travel until the end of Archibald Road, and then continue straight from the end of the road to Whau River, then turn east at the coastline and travel along the coastline until the Rata Street / SH19 Bridge. At the bridge, turn south and travel down Rata Street / SH19 (all even addresses included) until the zone’s origin.</w:t>
      </w:r>
    </w:p>
    <w:p w14:paraId="0C491D1F" w14:textId="5A2CB7EA" w:rsidR="00DA6B42" w:rsidRDefault="00DA6B42" w:rsidP="00104B0B">
      <w:pPr>
        <w:pStyle w:val="MoEHeading2"/>
        <w:rPr>
          <w:rFonts w:cs="Arial"/>
          <w:color w:val="2A6EBB"/>
        </w:rPr>
      </w:pPr>
    </w:p>
    <w:p w14:paraId="1F1004CD" w14:textId="761AE523" w:rsidR="008B2D9E" w:rsidRDefault="008B2D9E">
      <w:pPr>
        <w:rPr>
          <w:rFonts w:cs="Arial"/>
          <w:color w:val="2A6EBB"/>
        </w:rPr>
      </w:pPr>
      <w:r>
        <w:rPr>
          <w:rFonts w:cs="Arial"/>
          <w:color w:val="2A6EBB"/>
        </w:rPr>
        <w:br w:type="page"/>
      </w:r>
    </w:p>
    <w:p w14:paraId="00D56BBA" w14:textId="31FFA38E" w:rsidR="00B05B1F" w:rsidRDefault="00B05B1F">
      <w:pPr>
        <w:rPr>
          <w:rFonts w:cs="Arial"/>
          <w:color w:val="2A6EBB"/>
        </w:rPr>
      </w:pPr>
    </w:p>
    <w:p w14:paraId="08FAA162" w14:textId="1E5582BC" w:rsidR="00B05B1F" w:rsidRDefault="00B05B1F">
      <w:pPr>
        <w:rPr>
          <w:rFonts w:cs="Arial"/>
          <w:color w:val="2A6EBB"/>
        </w:rPr>
      </w:pPr>
    </w:p>
    <w:p w14:paraId="3B52AA3E" w14:textId="6061C821" w:rsidR="00B05B1F" w:rsidRDefault="00B05B1F">
      <w:pPr>
        <w:rPr>
          <w:rFonts w:cs="Arial"/>
          <w:color w:val="2A6EBB"/>
        </w:rPr>
      </w:pPr>
    </w:p>
    <w:p w14:paraId="2ACF379E" w14:textId="3732502F" w:rsidR="00B05B1F" w:rsidRDefault="00B05B1F">
      <w:pPr>
        <w:rPr>
          <w:rFonts w:cs="Arial"/>
          <w:color w:val="2A6EBB"/>
        </w:rPr>
      </w:pPr>
      <w:r>
        <w:rPr>
          <w:rFonts w:cs="Arial"/>
          <w:noProof/>
          <w:color w:val="2A6EBB"/>
        </w:rPr>
        <w:drawing>
          <wp:anchor distT="0" distB="0" distL="114300" distR="114300" simplePos="0" relativeHeight="251685888" behindDoc="0" locked="0" layoutInCell="1" allowOverlap="1" wp14:anchorId="4425314D" wp14:editId="203AED7F">
            <wp:simplePos x="0" y="0"/>
            <wp:positionH relativeFrom="page">
              <wp:align>center</wp:align>
            </wp:positionH>
            <wp:positionV relativeFrom="paragraph">
              <wp:posOffset>450850</wp:posOffset>
            </wp:positionV>
            <wp:extent cx="6071870" cy="6899910"/>
            <wp:effectExtent l="0" t="0" r="5080"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71870" cy="689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EEA49" w14:textId="57C53544" w:rsidR="00B05B1F" w:rsidRDefault="00B05B1F">
      <w:pPr>
        <w:rPr>
          <w:rFonts w:cs="Arial"/>
          <w:color w:val="2A6EBB"/>
        </w:rPr>
      </w:pPr>
    </w:p>
    <w:p w14:paraId="549C87D1" w14:textId="14134CDF" w:rsidR="00B05B1F" w:rsidRDefault="00B05B1F">
      <w:pPr>
        <w:rPr>
          <w:rFonts w:cs="Arial"/>
          <w:color w:val="2A6EBB"/>
        </w:rPr>
      </w:pPr>
    </w:p>
    <w:p w14:paraId="4378C8B9" w14:textId="77777777" w:rsidR="00B05B1F" w:rsidRDefault="00B05B1F">
      <w:pPr>
        <w:rPr>
          <w:rFonts w:cs="Arial"/>
          <w:color w:val="2A6EBB"/>
        </w:rPr>
      </w:pPr>
    </w:p>
    <w:p w14:paraId="71989BA7" w14:textId="77777777" w:rsidR="00B05B1F" w:rsidRDefault="00B05B1F">
      <w:pPr>
        <w:rPr>
          <w:rFonts w:ascii="Arial" w:eastAsiaTheme="majorEastAsia" w:hAnsi="Arial" w:cs="Arial"/>
          <w:b/>
          <w:color w:val="2A6EBB"/>
          <w:sz w:val="24"/>
          <w:szCs w:val="24"/>
        </w:rPr>
      </w:pPr>
    </w:p>
    <w:p w14:paraId="1A33BB76" w14:textId="2EB877A3"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74FC7AB3" w:rsidR="0004037C" w:rsidRDefault="0004037C" w:rsidP="006B3E0A">
      <w:pPr>
        <w:pStyle w:val="MoEBodyText"/>
        <w:rPr>
          <w:rFonts w:cs="Arial"/>
        </w:rPr>
      </w:pPr>
      <w:r>
        <w:rPr>
          <w:rFonts w:cs="Arial"/>
        </w:rPr>
        <w:t xml:space="preserve">If you live in enrolment scheme home area for </w:t>
      </w:r>
      <w:r w:rsidR="00B05B1F">
        <w:rPr>
          <w:rFonts w:cs="Arial"/>
        </w:rPr>
        <w:t>Kelston School</w:t>
      </w:r>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29F4A922"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B05B1F">
        <w:rPr>
          <w:rFonts w:cs="Arial"/>
        </w:rPr>
        <w:t>Kelston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w:t>
      </w:r>
      <w:r w:rsidR="005E1F87">
        <w:rPr>
          <w:rFonts w:cs="Arial"/>
        </w:rPr>
        <w:t>22</w:t>
      </w:r>
      <w:r w:rsidR="002D50DB">
        <w:rPr>
          <w:rFonts w:cs="Arial"/>
        </w:rPr>
        <w:t>.</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2544A67F"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1A762B">
          <w:rPr>
            <w:rStyle w:val="Hyperlink"/>
          </w:rPr>
          <w:t>https://consultation.education.govt.nz/education/kelston-primaries-enrolment-schemes</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6A321542"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The Ministry will consider all feedback and liaise with the Board before making a final decision. The new schemes and changes will come into effect for the beginning of </w:t>
      </w:r>
      <w:r w:rsidR="005E1F87">
        <w:rPr>
          <w:rFonts w:ascii="Arial" w:hAnsi="Arial" w:cs="Arial"/>
          <w:sz w:val="20"/>
          <w:szCs w:val="20"/>
        </w:rPr>
        <w:t xml:space="preserve">Term 3 </w:t>
      </w:r>
      <w:r w:rsidRPr="00147A7E">
        <w:rPr>
          <w:rFonts w:ascii="Arial" w:hAnsi="Arial" w:cs="Arial"/>
          <w:sz w:val="20"/>
          <w:szCs w:val="20"/>
        </w:rPr>
        <w:t>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F3D17B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7F3D17B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1088A8D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1088A8DE"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053639C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053639C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1E81B1B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1E81B1B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1F83A11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1F83A11B"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AA32CD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AA32CD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5E1F87">
                        <w:rPr>
                          <w:rFonts w:ascii="Arial" w:hAnsi="Arial" w:cs="Arial"/>
                          <w:noProof/>
                          <w:color w:val="2D6EB5"/>
                          <w:sz w:val="14"/>
                          <w:szCs w:val="14"/>
                        </w:rPr>
                        <w:t>12/08/2021 4:32:00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3686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A762B"/>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7D1"/>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D28C9"/>
    <w:rsid w:val="005E1F87"/>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1A16"/>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05B1F"/>
    <w:rsid w:val="00B4293C"/>
    <w:rsid w:val="00B710C5"/>
    <w:rsid w:val="00BB0A70"/>
    <w:rsid w:val="00BC1E71"/>
    <w:rsid w:val="00BF0286"/>
    <w:rsid w:val="00C06558"/>
    <w:rsid w:val="00C23B48"/>
    <w:rsid w:val="00C36305"/>
    <w:rsid w:val="00C51159"/>
    <w:rsid w:val="00C664D4"/>
    <w:rsid w:val="00C74AB7"/>
    <w:rsid w:val="00CA47BB"/>
    <w:rsid w:val="00CB0BA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574F1"/>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kelston-primaries-enrolment-sche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Jess Wood-Waikari</cp:lastModifiedBy>
  <cp:revision>5</cp:revision>
  <cp:lastPrinted>2015-05-18T02:50:00Z</cp:lastPrinted>
  <dcterms:created xsi:type="dcterms:W3CDTF">2021-08-11T03:34:00Z</dcterms:created>
  <dcterms:modified xsi:type="dcterms:W3CDTF">2022-03-07T04:57:00Z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