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E3B5" w14:textId="7D66607C" w:rsidR="00433451" w:rsidRPr="00433451" w:rsidRDefault="00121F8A" w:rsidP="00433451">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OROMAHOE</w:t>
      </w:r>
      <w:r w:rsidR="00433451" w:rsidRPr="00433451">
        <w:rPr>
          <w:rFonts w:ascii="Times New Roman" w:eastAsia="Times New Roman" w:hAnsi="Times New Roman" w:cs="Times New Roman"/>
          <w:b/>
          <w:bCs/>
          <w:color w:val="000000"/>
          <w:sz w:val="32"/>
          <w:szCs w:val="32"/>
          <w:lang w:eastAsia="en-NZ"/>
        </w:rPr>
        <w:t xml:space="preserve"> SCHOOL (</w:t>
      </w:r>
      <w:r>
        <w:rPr>
          <w:rFonts w:ascii="Times New Roman" w:eastAsia="Times New Roman" w:hAnsi="Times New Roman" w:cs="Times New Roman"/>
          <w:b/>
          <w:bCs/>
          <w:color w:val="000000"/>
          <w:sz w:val="32"/>
          <w:szCs w:val="32"/>
          <w:lang w:eastAsia="en-NZ"/>
        </w:rPr>
        <w:t>1065</w:t>
      </w:r>
      <w:r w:rsidR="00433451" w:rsidRPr="00433451">
        <w:rPr>
          <w:rFonts w:ascii="Times New Roman" w:eastAsia="Times New Roman" w:hAnsi="Times New Roman" w:cs="Times New Roman"/>
          <w:b/>
          <w:bCs/>
          <w:color w:val="000000"/>
          <w:sz w:val="32"/>
          <w:szCs w:val="32"/>
          <w:lang w:eastAsia="en-NZ"/>
        </w:rPr>
        <w:t>)</w:t>
      </w:r>
    </w:p>
    <w:p w14:paraId="3925492E" w14:textId="14BEACB7" w:rsidR="00433451" w:rsidRPr="00433451" w:rsidRDefault="009F6A18" w:rsidP="00433451">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00433451" w:rsidRPr="00433451">
        <w:rPr>
          <w:rFonts w:ascii="Times New Roman" w:eastAsia="Times New Roman" w:hAnsi="Times New Roman" w:cs="Times New Roman"/>
          <w:b/>
          <w:bCs/>
          <w:color w:val="000000"/>
          <w:sz w:val="32"/>
          <w:szCs w:val="32"/>
          <w:lang w:eastAsia="en-NZ"/>
        </w:rPr>
        <w:t>Enrolment Scheme</w:t>
      </w:r>
    </w:p>
    <w:p w14:paraId="66754CEA" w14:textId="6E205A93" w:rsidR="00433451" w:rsidRPr="00FD45D4" w:rsidRDefault="00FD45D4" w:rsidP="00433451">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w:t>
      </w:r>
      <w:r>
        <w:rPr>
          <w:rFonts w:ascii="Arial" w:eastAsia="Times New Roman" w:hAnsi="Arial" w:cs="Arial"/>
          <w:color w:val="FF0000"/>
          <w:lang w:eastAsia="en-NZ"/>
        </w:rPr>
        <w:t>24 October 2022</w:t>
      </w:r>
    </w:p>
    <w:p w14:paraId="3D1499BB" w14:textId="77777777" w:rsidR="00433451" w:rsidRPr="00433451" w:rsidRDefault="00433451" w:rsidP="00433451">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1A58F575" w14:textId="65E4B8B7" w:rsidR="008E31D0" w:rsidRPr="008E31D0" w:rsidRDefault="0069231A" w:rsidP="008E31D0">
      <w:pPr>
        <w:rPr>
          <w:rFonts w:ascii="Arial" w:eastAsiaTheme="minorEastAsia" w:hAnsi="Arial" w:cs="Arial"/>
          <w:lang w:eastAsia="en-NZ"/>
        </w:rPr>
      </w:pPr>
      <w:r>
        <w:rPr>
          <w:rFonts w:ascii="Arial" w:eastAsiaTheme="minorEastAsia" w:hAnsi="Arial" w:cs="Arial"/>
          <w:lang w:eastAsia="en-NZ"/>
        </w:rPr>
        <w:t>G</w:t>
      </w:r>
      <w:r w:rsidR="008E31D0" w:rsidRPr="001A2D62">
        <w:rPr>
          <w:rFonts w:ascii="Arial" w:eastAsiaTheme="minorEastAsia" w:hAnsi="Arial" w:cs="Arial"/>
          <w:lang w:eastAsia="en-NZ"/>
        </w:rPr>
        <w:t xml:space="preserve">uidelines for </w:t>
      </w:r>
      <w:r>
        <w:rPr>
          <w:rFonts w:ascii="Arial" w:eastAsiaTheme="minorEastAsia" w:hAnsi="Arial" w:cs="Arial"/>
          <w:lang w:eastAsia="en-NZ"/>
        </w:rPr>
        <w:t xml:space="preserve">the </w:t>
      </w:r>
      <w:r w:rsidR="008E31D0" w:rsidRPr="001A2D62">
        <w:rPr>
          <w:rFonts w:ascii="Arial" w:eastAsiaTheme="minorEastAsia" w:hAnsi="Arial" w:cs="Arial"/>
          <w:lang w:eastAsia="en-NZ"/>
        </w:rPr>
        <w:t xml:space="preserve">development and operation of enrolment schemes are issued under </w:t>
      </w:r>
      <w:r w:rsidR="008E31D0">
        <w:rPr>
          <w:rFonts w:ascii="Arial" w:eastAsiaTheme="minorEastAsia" w:hAnsi="Arial" w:cs="Arial"/>
          <w:lang w:eastAsia="en-NZ"/>
        </w:rPr>
        <w:t>Schedule 20, Clause 3 (3) of the Education and Training Act 2020</w:t>
      </w:r>
      <w:r w:rsidR="008E31D0" w:rsidRPr="001A2D62">
        <w:rPr>
          <w:rFonts w:ascii="Arial" w:eastAsiaTheme="minorEastAsia" w:hAnsi="Arial" w:cs="Arial"/>
          <w:lang w:eastAsia="en-NZ"/>
        </w:rPr>
        <w:t xml:space="preserve"> for the purpose of describing the basis on which the Secretary’s powers in relation to enrolment schemes will be exercised.</w:t>
      </w:r>
    </w:p>
    <w:p w14:paraId="61CD52A2" w14:textId="77777777" w:rsidR="008E31D0" w:rsidRPr="001A2D62" w:rsidRDefault="008E31D0" w:rsidP="008E31D0">
      <w:pPr>
        <w:rPr>
          <w:rFonts w:eastAsiaTheme="minorEastAsia" w:cs="Tahoma"/>
          <w:sz w:val="28"/>
          <w:lang w:eastAsia="en-NZ"/>
        </w:rPr>
      </w:pPr>
      <w:r w:rsidRPr="001A2D62">
        <w:rPr>
          <w:rFonts w:ascii="Arial" w:eastAsiaTheme="minorEastAsia" w:hAnsi="Arial" w:cs="Arial"/>
          <w:b/>
          <w:bCs/>
          <w:u w:val="single"/>
          <w:lang w:eastAsia="en-NZ"/>
        </w:rPr>
        <w:t>Home Zone</w:t>
      </w:r>
    </w:p>
    <w:p w14:paraId="09C1475A" w14:textId="3161F802" w:rsidR="008E31D0" w:rsidRPr="001A2D62" w:rsidRDefault="008E31D0" w:rsidP="008E31D0">
      <w:pPr>
        <w:rPr>
          <w:rFonts w:eastAsiaTheme="minorEastAsia" w:cs="Tahoma"/>
          <w:lang w:eastAsia="en-NZ"/>
        </w:rPr>
      </w:pPr>
      <w:r w:rsidRPr="001A2D62">
        <w:rPr>
          <w:rFonts w:ascii="Arial" w:eastAsiaTheme="minorEastAsia" w:hAnsi="Arial" w:cs="Arial"/>
          <w:b/>
          <w:bCs/>
          <w:lang w:eastAsia="en-NZ"/>
        </w:rPr>
        <w:t>All students who live within the home zone described below shall be eligible to enrol at the school.</w:t>
      </w:r>
    </w:p>
    <w:p w14:paraId="7502875E" w14:textId="77777777" w:rsidR="007E33EE" w:rsidRPr="00B05D7D" w:rsidRDefault="007E33EE" w:rsidP="007E33EE">
      <w:pPr>
        <w:rPr>
          <w:rFonts w:ascii="Arial" w:hAnsi="Arial" w:cs="Arial"/>
        </w:rPr>
      </w:pPr>
      <w:r w:rsidRPr="00B05D7D">
        <w:rPr>
          <w:rFonts w:ascii="Arial" w:hAnsi="Arial" w:cs="Arial"/>
        </w:rPr>
        <w:t xml:space="preserve">Starting at 157 State Highway 10 the zone travels in a westerly direction crossing Old Bay Road at number 280 and then continues to travel west to number 206 </w:t>
      </w:r>
      <w:proofErr w:type="spellStart"/>
      <w:r w:rsidRPr="00B05D7D">
        <w:rPr>
          <w:rFonts w:ascii="Arial" w:hAnsi="Arial" w:cs="Arial"/>
        </w:rPr>
        <w:t>Waikaramu</w:t>
      </w:r>
      <w:proofErr w:type="spellEnd"/>
      <w:r w:rsidRPr="00B05D7D">
        <w:rPr>
          <w:rFonts w:ascii="Arial" w:hAnsi="Arial" w:cs="Arial"/>
        </w:rPr>
        <w:t xml:space="preserve"> Road.  The zone then travels north along the east side of </w:t>
      </w:r>
      <w:proofErr w:type="spellStart"/>
      <w:r w:rsidRPr="00B05D7D">
        <w:rPr>
          <w:rFonts w:ascii="Arial" w:hAnsi="Arial" w:cs="Arial"/>
        </w:rPr>
        <w:t>Waikaramu</w:t>
      </w:r>
      <w:proofErr w:type="spellEnd"/>
      <w:r w:rsidRPr="00B05D7D">
        <w:rPr>
          <w:rFonts w:ascii="Arial" w:hAnsi="Arial" w:cs="Arial"/>
        </w:rPr>
        <w:t xml:space="preserve"> Road to the intersection with Te Ahu </w:t>
      </w:r>
      <w:proofErr w:type="spellStart"/>
      <w:r w:rsidRPr="00B05D7D">
        <w:rPr>
          <w:rFonts w:ascii="Arial" w:hAnsi="Arial" w:cs="Arial"/>
        </w:rPr>
        <w:t>Ahu</w:t>
      </w:r>
      <w:proofErr w:type="spellEnd"/>
      <w:r w:rsidRPr="00B05D7D">
        <w:rPr>
          <w:rFonts w:ascii="Arial" w:hAnsi="Arial" w:cs="Arial"/>
        </w:rPr>
        <w:t xml:space="preserve"> Road.  From Te Ahu </w:t>
      </w:r>
      <w:proofErr w:type="spellStart"/>
      <w:r w:rsidRPr="00B05D7D">
        <w:rPr>
          <w:rFonts w:ascii="Arial" w:hAnsi="Arial" w:cs="Arial"/>
        </w:rPr>
        <w:t>Ahu</w:t>
      </w:r>
      <w:proofErr w:type="spellEnd"/>
      <w:r w:rsidRPr="00B05D7D">
        <w:rPr>
          <w:rFonts w:ascii="Arial" w:hAnsi="Arial" w:cs="Arial"/>
        </w:rPr>
        <w:t xml:space="preserve"> Road the zone travels west to the intersection with Waimate North Road (to include addresses on the north side of Te Ahu </w:t>
      </w:r>
      <w:proofErr w:type="spellStart"/>
      <w:r w:rsidRPr="00B05D7D">
        <w:rPr>
          <w:rFonts w:ascii="Arial" w:hAnsi="Arial" w:cs="Arial"/>
        </w:rPr>
        <w:t>Ahu</w:t>
      </w:r>
      <w:proofErr w:type="spellEnd"/>
      <w:r w:rsidRPr="00B05D7D">
        <w:rPr>
          <w:rFonts w:ascii="Arial" w:hAnsi="Arial" w:cs="Arial"/>
        </w:rPr>
        <w:t xml:space="preserve"> Road only).  The zone then travels north along Waimate North Road up to number 408.  From here, the zone travels in an easterly direction to cross State Highway 10 at number 1291.  The zone then travels east along Cottle Hill </w:t>
      </w:r>
      <w:proofErr w:type="gramStart"/>
      <w:r w:rsidRPr="00B05D7D">
        <w:rPr>
          <w:rFonts w:ascii="Arial" w:hAnsi="Arial" w:cs="Arial"/>
        </w:rPr>
        <w:t>Road, and</w:t>
      </w:r>
      <w:proofErr w:type="gramEnd"/>
      <w:r w:rsidRPr="00B05D7D">
        <w:rPr>
          <w:rFonts w:ascii="Arial" w:hAnsi="Arial" w:cs="Arial"/>
        </w:rPr>
        <w:t xml:space="preserve"> continues in an easterly direction to number 219 Haruru Falls Road.  The zone travels south along Haruru Falls Road (to include addresses on the west side of the road only to the Waitangi River).  From the south side of the Waitangi River and up to the intersection with </w:t>
      </w:r>
      <w:proofErr w:type="spellStart"/>
      <w:r w:rsidRPr="00B05D7D">
        <w:rPr>
          <w:rFonts w:ascii="Arial" w:hAnsi="Arial" w:cs="Arial"/>
        </w:rPr>
        <w:t>Puketona</w:t>
      </w:r>
      <w:proofErr w:type="spellEnd"/>
      <w:r w:rsidRPr="00B05D7D">
        <w:rPr>
          <w:rFonts w:ascii="Arial" w:hAnsi="Arial" w:cs="Arial"/>
        </w:rPr>
        <w:t xml:space="preserve"> Road/State Highway 11, addresses on both sides of Haruru Falls Road are in zone (numbers 1 to 66).  The zone then turns east from the intersection of Haruru Falls Road and </w:t>
      </w:r>
      <w:proofErr w:type="spellStart"/>
      <w:r w:rsidRPr="00B05D7D">
        <w:rPr>
          <w:rFonts w:ascii="Arial" w:hAnsi="Arial" w:cs="Arial"/>
        </w:rPr>
        <w:t>Puketona</w:t>
      </w:r>
      <w:proofErr w:type="spellEnd"/>
      <w:r w:rsidRPr="00B05D7D">
        <w:rPr>
          <w:rFonts w:ascii="Arial" w:hAnsi="Arial" w:cs="Arial"/>
        </w:rPr>
        <w:t xml:space="preserve"> Road/State Highway 11 onto </w:t>
      </w:r>
      <w:proofErr w:type="spellStart"/>
      <w:r w:rsidRPr="00B05D7D">
        <w:rPr>
          <w:rFonts w:ascii="Arial" w:hAnsi="Arial" w:cs="Arial"/>
        </w:rPr>
        <w:t>Puketona</w:t>
      </w:r>
      <w:proofErr w:type="spellEnd"/>
      <w:r w:rsidRPr="00B05D7D">
        <w:rPr>
          <w:rFonts w:ascii="Arial" w:hAnsi="Arial" w:cs="Arial"/>
        </w:rPr>
        <w:t xml:space="preserve"> Road and ends at number 251 </w:t>
      </w:r>
      <w:proofErr w:type="spellStart"/>
      <w:r w:rsidRPr="00B05D7D">
        <w:rPr>
          <w:rFonts w:ascii="Arial" w:hAnsi="Arial" w:cs="Arial"/>
        </w:rPr>
        <w:t>Puketona</w:t>
      </w:r>
      <w:proofErr w:type="spellEnd"/>
      <w:r w:rsidRPr="00B05D7D">
        <w:rPr>
          <w:rFonts w:ascii="Arial" w:hAnsi="Arial" w:cs="Arial"/>
        </w:rPr>
        <w:t xml:space="preserve"> Road/State Highway 11 just before the bridge over the inlet to Paihia.</w:t>
      </w:r>
    </w:p>
    <w:p w14:paraId="7D102372" w14:textId="128F290A" w:rsidR="007E33EE" w:rsidRPr="00B05D7D" w:rsidRDefault="007E33EE" w:rsidP="007E33EE">
      <w:pPr>
        <w:rPr>
          <w:rFonts w:ascii="Arial" w:hAnsi="Arial" w:cs="Arial"/>
        </w:rPr>
      </w:pPr>
      <w:r w:rsidRPr="00B05D7D">
        <w:rPr>
          <w:rFonts w:ascii="Arial" w:hAnsi="Arial" w:cs="Arial"/>
        </w:rPr>
        <w:t xml:space="preserve">The zone then travels in a southerly direction from 251 </w:t>
      </w:r>
      <w:proofErr w:type="spellStart"/>
      <w:r w:rsidRPr="00B05D7D">
        <w:rPr>
          <w:rFonts w:ascii="Arial" w:hAnsi="Arial" w:cs="Arial"/>
        </w:rPr>
        <w:t>Puketona</w:t>
      </w:r>
      <w:proofErr w:type="spellEnd"/>
      <w:r w:rsidRPr="00B05D7D">
        <w:rPr>
          <w:rFonts w:ascii="Arial" w:hAnsi="Arial" w:cs="Arial"/>
        </w:rPr>
        <w:t xml:space="preserve"> Road/State Highway 11 crossing Oromahoe Road and </w:t>
      </w:r>
      <w:r w:rsidR="009F0C9A">
        <w:rPr>
          <w:rFonts w:ascii="Arial" w:hAnsi="Arial" w:cs="Arial"/>
        </w:rPr>
        <w:t xml:space="preserve">then </w:t>
      </w:r>
      <w:r w:rsidRPr="00B05D7D">
        <w:rPr>
          <w:rFonts w:ascii="Arial" w:hAnsi="Arial" w:cs="Arial"/>
        </w:rPr>
        <w:t xml:space="preserve">follows the south side of Oromahoe Road to the </w:t>
      </w:r>
      <w:proofErr w:type="spellStart"/>
      <w:r w:rsidRPr="00B05D7D">
        <w:rPr>
          <w:rFonts w:ascii="Arial" w:hAnsi="Arial" w:cs="Arial"/>
        </w:rPr>
        <w:t>Whangae</w:t>
      </w:r>
      <w:proofErr w:type="spellEnd"/>
      <w:r w:rsidRPr="00B05D7D">
        <w:rPr>
          <w:rFonts w:ascii="Arial" w:hAnsi="Arial" w:cs="Arial"/>
        </w:rPr>
        <w:t xml:space="preserve"> Road intersection.  The zone travels south along </w:t>
      </w:r>
      <w:proofErr w:type="spellStart"/>
      <w:r w:rsidRPr="00B05D7D">
        <w:rPr>
          <w:rFonts w:ascii="Arial" w:hAnsi="Arial" w:cs="Arial"/>
        </w:rPr>
        <w:t>Whangae</w:t>
      </w:r>
      <w:proofErr w:type="spellEnd"/>
      <w:r w:rsidRPr="00B05D7D">
        <w:rPr>
          <w:rFonts w:ascii="Arial" w:hAnsi="Arial" w:cs="Arial"/>
        </w:rPr>
        <w:t xml:space="preserve"> Road to the intersection with McIntyre Road.  The zone travels north along McIntyre Road up to the intersection with Oromahoe </w:t>
      </w:r>
      <w:r w:rsidR="0069231A" w:rsidRPr="00B05D7D">
        <w:rPr>
          <w:rFonts w:ascii="Arial" w:hAnsi="Arial" w:cs="Arial"/>
        </w:rPr>
        <w:t>Road and</w:t>
      </w:r>
      <w:r w:rsidRPr="00B05D7D">
        <w:rPr>
          <w:rFonts w:ascii="Arial" w:hAnsi="Arial" w:cs="Arial"/>
        </w:rPr>
        <w:t xml:space="preserve"> includes McDonald Road and </w:t>
      </w:r>
      <w:proofErr w:type="spellStart"/>
      <w:r w:rsidRPr="00B05D7D">
        <w:rPr>
          <w:rFonts w:ascii="Arial" w:hAnsi="Arial" w:cs="Arial"/>
        </w:rPr>
        <w:t>Hupara</w:t>
      </w:r>
      <w:proofErr w:type="spellEnd"/>
      <w:r w:rsidRPr="00B05D7D">
        <w:rPr>
          <w:rFonts w:ascii="Arial" w:hAnsi="Arial" w:cs="Arial"/>
        </w:rPr>
        <w:t xml:space="preserve"> Road addresses.  The zone then travels west along Oromahoe Road to the intersection with State Highway 10.  From here the zone travels south along State Highway 10 back to the starting point at number 157 State Highway 10.  The zone includes addresses along </w:t>
      </w:r>
      <w:proofErr w:type="spellStart"/>
      <w:r w:rsidRPr="00B05D7D">
        <w:rPr>
          <w:rFonts w:ascii="Arial" w:hAnsi="Arial" w:cs="Arial"/>
        </w:rPr>
        <w:t>Porotu</w:t>
      </w:r>
      <w:proofErr w:type="spellEnd"/>
      <w:r w:rsidRPr="00B05D7D">
        <w:rPr>
          <w:rFonts w:ascii="Arial" w:hAnsi="Arial" w:cs="Arial"/>
        </w:rPr>
        <w:t xml:space="preserve"> Road and Oromahoe School Road.</w:t>
      </w:r>
    </w:p>
    <w:p w14:paraId="6A8800C1" w14:textId="6657D02A" w:rsidR="001B3A5E" w:rsidRDefault="007E33EE" w:rsidP="007E33EE">
      <w:pPr>
        <w:shd w:val="clear" w:color="auto" w:fill="FFFFFF"/>
        <w:spacing w:before="100" w:beforeAutospacing="1" w:after="100" w:afterAutospacing="1" w:line="240" w:lineRule="auto"/>
        <w:rPr>
          <w:rFonts w:ascii="Arial" w:eastAsia="Times New Roman" w:hAnsi="Arial" w:cs="Arial"/>
          <w:lang w:eastAsia="en-NZ"/>
        </w:rPr>
      </w:pPr>
      <w:r w:rsidRPr="00B05D7D">
        <w:rPr>
          <w:rFonts w:ascii="Arial" w:eastAsia="Times New Roman" w:hAnsi="Arial" w:cs="Arial"/>
          <w:lang w:eastAsia="en-NZ"/>
        </w:rPr>
        <w:t>All residential addresses on both sides of the boundary roads and all no-exit roads off the boundary roads are included in the zone unless otherwise stated.</w:t>
      </w:r>
    </w:p>
    <w:p w14:paraId="66076E07" w14:textId="77777777" w:rsidR="0069666E" w:rsidRPr="00731CBD" w:rsidRDefault="0069666E" w:rsidP="0069666E">
      <w:pPr>
        <w:rPr>
          <w:rFonts w:ascii="Arial" w:eastAsiaTheme="minorEastAsia" w:hAnsi="Arial" w:cs="Arial"/>
          <w:b/>
          <w:bCs/>
          <w:u w:val="single"/>
          <w:lang w:eastAsia="en-NZ"/>
        </w:rPr>
      </w:pPr>
      <w:r>
        <w:rPr>
          <w:rFonts w:ascii="Arial" w:eastAsiaTheme="minorEastAsia" w:hAnsi="Arial" w:cs="Arial"/>
          <w:b/>
          <w:bCs/>
          <w:u w:val="single"/>
          <w:lang w:eastAsia="en-NZ"/>
        </w:rPr>
        <w:t>Additional Entitlement to Enrol (Grandparenting)</w:t>
      </w:r>
    </w:p>
    <w:p w14:paraId="2BE1100C" w14:textId="34B66CA3" w:rsidR="0069666E" w:rsidRDefault="0069666E" w:rsidP="0069666E">
      <w:pPr>
        <w:rPr>
          <w:rFonts w:ascii="Arial" w:eastAsiaTheme="minorEastAsia" w:hAnsi="Arial" w:cs="Arial"/>
          <w:lang w:eastAsia="en-NZ"/>
        </w:rPr>
      </w:pPr>
      <w:r w:rsidRPr="00877A97">
        <w:rPr>
          <w:rFonts w:ascii="Arial" w:eastAsiaTheme="minorEastAsia" w:hAnsi="Arial" w:cs="Arial"/>
          <w:lang w:eastAsia="en-NZ"/>
        </w:rPr>
        <w:t>This provision has</w:t>
      </w:r>
      <w:r>
        <w:rPr>
          <w:rFonts w:ascii="Arial" w:eastAsiaTheme="minorEastAsia" w:hAnsi="Arial" w:cs="Arial"/>
          <w:lang w:eastAsia="en-NZ"/>
        </w:rPr>
        <w:t xml:space="preserve"> been approved for inclusion in the </w:t>
      </w:r>
      <w:r w:rsidRPr="0069666E">
        <w:rPr>
          <w:rFonts w:ascii="Arial" w:eastAsiaTheme="minorEastAsia" w:hAnsi="Arial" w:cs="Arial"/>
          <w:lang w:eastAsia="en-NZ"/>
        </w:rPr>
        <w:t xml:space="preserve">Oromahoe School </w:t>
      </w:r>
      <w:r>
        <w:rPr>
          <w:rFonts w:ascii="Arial" w:eastAsiaTheme="minorEastAsia" w:hAnsi="Arial" w:cs="Arial"/>
          <w:lang w:eastAsia="en-NZ"/>
        </w:rPr>
        <w:t>enrolment scheme under Section 75 1(b) of the Education and Training Act 2020.</w:t>
      </w:r>
    </w:p>
    <w:p w14:paraId="3187FBB0" w14:textId="577D486C" w:rsidR="0069666E" w:rsidRPr="000C438E" w:rsidRDefault="0069666E" w:rsidP="0069666E">
      <w:pPr>
        <w:pStyle w:val="text"/>
        <w:shd w:val="clear" w:color="auto" w:fill="FFFFFF"/>
        <w:spacing w:before="0" w:beforeAutospacing="0" w:after="0" w:afterAutospacing="0"/>
        <w:textAlignment w:val="baseline"/>
        <w:rPr>
          <w:rFonts w:ascii="Arial" w:hAnsi="Arial" w:cs="Arial"/>
          <w:lang w:val="en-AU"/>
        </w:rPr>
      </w:pPr>
      <w:r w:rsidRPr="000C438E">
        <w:rPr>
          <w:rFonts w:ascii="Arial" w:hAnsi="Arial" w:cs="Arial"/>
        </w:rPr>
        <w:t xml:space="preserve">For families of students </w:t>
      </w:r>
      <w:r w:rsidR="0069231A" w:rsidRPr="000C438E">
        <w:rPr>
          <w:rFonts w:ascii="Arial" w:hAnsi="Arial" w:cs="Arial"/>
        </w:rPr>
        <w:t xml:space="preserve">currently enrolled </w:t>
      </w:r>
      <w:r w:rsidR="0058692E">
        <w:rPr>
          <w:rFonts w:ascii="Arial" w:hAnsi="Arial" w:cs="Arial"/>
        </w:rPr>
        <w:t xml:space="preserve">in Oromahoe School </w:t>
      </w:r>
      <w:r w:rsidRPr="000C438E">
        <w:rPr>
          <w:rFonts w:ascii="Arial" w:hAnsi="Arial" w:cs="Arial"/>
        </w:rPr>
        <w:t xml:space="preserve">whose addresses become </w:t>
      </w:r>
      <w:r w:rsidR="0058692E">
        <w:rPr>
          <w:rFonts w:ascii="Arial" w:hAnsi="Arial" w:cs="Arial"/>
        </w:rPr>
        <w:t>‘</w:t>
      </w:r>
      <w:r w:rsidRPr="000C438E">
        <w:rPr>
          <w:rFonts w:ascii="Arial" w:hAnsi="Arial" w:cs="Arial"/>
        </w:rPr>
        <w:t>out of zone</w:t>
      </w:r>
      <w:r w:rsidR="0058692E">
        <w:rPr>
          <w:rFonts w:ascii="Arial" w:hAnsi="Arial" w:cs="Arial"/>
        </w:rPr>
        <w:t>’</w:t>
      </w:r>
      <w:r w:rsidRPr="000C438E">
        <w:rPr>
          <w:rFonts w:ascii="Arial" w:hAnsi="Arial" w:cs="Arial"/>
        </w:rPr>
        <w:t xml:space="preserve"> </w:t>
      </w:r>
      <w:r w:rsidR="0058692E" w:rsidRPr="000C438E">
        <w:rPr>
          <w:rFonts w:ascii="Arial" w:hAnsi="Arial" w:cs="Arial"/>
        </w:rPr>
        <w:t>because of</w:t>
      </w:r>
      <w:r w:rsidRPr="000C438E">
        <w:rPr>
          <w:rFonts w:ascii="Arial" w:hAnsi="Arial" w:cs="Arial"/>
        </w:rPr>
        <w:t xml:space="preserve"> the implementation of this </w:t>
      </w:r>
      <w:r w:rsidR="0058692E">
        <w:rPr>
          <w:rFonts w:ascii="Arial" w:hAnsi="Arial" w:cs="Arial"/>
        </w:rPr>
        <w:t>e</w:t>
      </w:r>
      <w:r w:rsidRPr="000C438E">
        <w:rPr>
          <w:rFonts w:ascii="Arial" w:hAnsi="Arial" w:cs="Arial"/>
        </w:rPr>
        <w:t xml:space="preserve">nrolment </w:t>
      </w:r>
      <w:r w:rsidR="0058692E">
        <w:rPr>
          <w:rFonts w:ascii="Arial" w:hAnsi="Arial" w:cs="Arial"/>
        </w:rPr>
        <w:t>s</w:t>
      </w:r>
      <w:r w:rsidRPr="000C438E">
        <w:rPr>
          <w:rFonts w:ascii="Arial" w:hAnsi="Arial" w:cs="Arial"/>
        </w:rPr>
        <w:t>cheme</w:t>
      </w:r>
      <w:r w:rsidR="0058692E">
        <w:rPr>
          <w:rFonts w:ascii="Arial" w:hAnsi="Arial" w:cs="Arial"/>
        </w:rPr>
        <w:t xml:space="preserve">, </w:t>
      </w:r>
      <w:r w:rsidR="0058692E" w:rsidRPr="00644649">
        <w:rPr>
          <w:rFonts w:ascii="Arial" w:hAnsi="Arial" w:cs="Arial"/>
          <w:lang w:val="en-AU"/>
        </w:rPr>
        <w:t>s</w:t>
      </w:r>
      <w:r w:rsidRPr="00644649">
        <w:rPr>
          <w:rFonts w:ascii="Arial" w:hAnsi="Arial" w:cs="Arial"/>
          <w:lang w:val="en-AU"/>
        </w:rPr>
        <w:t>ection 75 of the Education and Training Act 2020</w:t>
      </w:r>
      <w:r w:rsidRPr="000C438E">
        <w:rPr>
          <w:rFonts w:ascii="Arial" w:hAnsi="Arial" w:cs="Arial"/>
          <w:lang w:val="en-AU"/>
        </w:rPr>
        <w:t xml:space="preserve"> states that</w:t>
      </w:r>
      <w:r w:rsidR="0058692E">
        <w:rPr>
          <w:rFonts w:ascii="Arial" w:hAnsi="Arial" w:cs="Arial"/>
          <w:lang w:val="en-AU"/>
        </w:rPr>
        <w:t>:</w:t>
      </w:r>
      <w:r w:rsidRPr="000C438E">
        <w:rPr>
          <w:rFonts w:ascii="Arial" w:hAnsi="Arial" w:cs="Arial"/>
          <w:lang w:val="en-AU"/>
        </w:rPr>
        <w:t xml:space="preserve"> </w:t>
      </w:r>
    </w:p>
    <w:p w14:paraId="0EF298DA" w14:textId="77777777" w:rsidR="0058692E" w:rsidRDefault="0058692E" w:rsidP="0069666E">
      <w:pPr>
        <w:pStyle w:val="text"/>
        <w:shd w:val="clear" w:color="auto" w:fill="FFFFFF"/>
        <w:spacing w:before="0" w:beforeAutospacing="0" w:after="0" w:afterAutospacing="0"/>
        <w:textAlignment w:val="baseline"/>
        <w:rPr>
          <w:rFonts w:ascii="Arial" w:hAnsi="Arial" w:cs="Arial"/>
          <w:lang w:val="en-AU"/>
        </w:rPr>
      </w:pPr>
    </w:p>
    <w:p w14:paraId="48CF4C9A" w14:textId="169FE3CB" w:rsidR="0069666E" w:rsidRPr="000C438E" w:rsidRDefault="0069666E" w:rsidP="0069666E">
      <w:pPr>
        <w:pStyle w:val="text"/>
        <w:shd w:val="clear" w:color="auto" w:fill="FFFFFF"/>
        <w:spacing w:before="0" w:beforeAutospacing="0" w:after="0" w:afterAutospacing="0"/>
        <w:textAlignment w:val="baseline"/>
        <w:rPr>
          <w:rFonts w:ascii="Arial" w:hAnsi="Arial" w:cs="Arial"/>
          <w:shd w:val="clear" w:color="auto" w:fill="FFFFFF"/>
        </w:rPr>
      </w:pPr>
      <w:r w:rsidRPr="000C438E">
        <w:rPr>
          <w:rFonts w:ascii="Arial" w:hAnsi="Arial" w:cs="Arial"/>
          <w:lang w:val="en-AU"/>
        </w:rPr>
        <w:lastRenderedPageBreak/>
        <w:t>“</w:t>
      </w:r>
      <w:proofErr w:type="gramStart"/>
      <w:r w:rsidRPr="000C438E">
        <w:rPr>
          <w:rFonts w:ascii="Arial" w:hAnsi="Arial" w:cs="Arial"/>
          <w:shd w:val="clear" w:color="auto" w:fill="FFFFFF"/>
        </w:rPr>
        <w:t>the</w:t>
      </w:r>
      <w:proofErr w:type="gramEnd"/>
      <w:r w:rsidRPr="000C438E">
        <w:rPr>
          <w:rFonts w:ascii="Arial" w:hAnsi="Arial" w:cs="Arial"/>
          <w:shd w:val="clear" w:color="auto" w:fill="FFFFFF"/>
        </w:rPr>
        <w:t xml:space="preserve"> Secretary may authorise an enrolment scheme to permit a student to enrol at the school as if the student lived in the home zone of the school if, -  </w:t>
      </w:r>
    </w:p>
    <w:p w14:paraId="53BA9C97" w14:textId="77777777" w:rsidR="0069666E" w:rsidRPr="000C438E" w:rsidRDefault="0069666E" w:rsidP="0069666E">
      <w:pPr>
        <w:pStyle w:val="text"/>
        <w:shd w:val="clear" w:color="auto" w:fill="FFFFFF"/>
        <w:spacing w:before="0" w:beforeAutospacing="0" w:after="0" w:afterAutospacing="0"/>
        <w:textAlignment w:val="baseline"/>
        <w:rPr>
          <w:rFonts w:ascii="Arial" w:hAnsi="Arial" w:cs="Arial"/>
          <w:shd w:val="clear" w:color="auto" w:fill="FFFFFF"/>
        </w:rPr>
      </w:pPr>
    </w:p>
    <w:p w14:paraId="3916353B" w14:textId="77777777" w:rsidR="0069666E" w:rsidRPr="00536390" w:rsidRDefault="0069666E" w:rsidP="0069666E">
      <w:pPr>
        <w:pStyle w:val="text"/>
        <w:shd w:val="clear" w:color="auto" w:fill="FFFFFF"/>
        <w:spacing w:before="0" w:beforeAutospacing="0" w:after="0" w:afterAutospacing="0"/>
        <w:textAlignment w:val="baseline"/>
        <w:rPr>
          <w:rFonts w:ascii="Arial" w:hAnsi="Arial" w:cs="Arial"/>
        </w:rPr>
      </w:pPr>
      <w:r w:rsidRPr="000C438E">
        <w:rPr>
          <w:rFonts w:ascii="Arial" w:hAnsi="Arial" w:cs="Arial"/>
          <w:shd w:val="clear" w:color="auto" w:fill="FFFFFF"/>
        </w:rPr>
        <w:t xml:space="preserve">(b) </w:t>
      </w:r>
      <w:r w:rsidRPr="00536390">
        <w:rPr>
          <w:rFonts w:ascii="Arial" w:hAnsi="Arial" w:cs="Arial"/>
          <w:shd w:val="clear" w:color="auto" w:fill="FFFFFF"/>
        </w:rPr>
        <w:t>i</w:t>
      </w:r>
      <w:r w:rsidRPr="00536390">
        <w:rPr>
          <w:rFonts w:ascii="Arial" w:hAnsi="Arial" w:cs="Arial"/>
        </w:rPr>
        <w:t>n the case of a new enrolment scheme, the student—</w:t>
      </w:r>
    </w:p>
    <w:p w14:paraId="2404F340" w14:textId="77777777" w:rsidR="0069666E" w:rsidRPr="00536390" w:rsidRDefault="0069666E" w:rsidP="0069666E">
      <w:pPr>
        <w:pStyle w:val="Heading5"/>
        <w:numPr>
          <w:ilvl w:val="0"/>
          <w:numId w:val="1"/>
        </w:numPr>
        <w:shd w:val="clear" w:color="auto" w:fill="FFFFFF"/>
        <w:tabs>
          <w:tab w:val="num" w:pos="425"/>
        </w:tabs>
        <w:spacing w:before="0"/>
        <w:ind w:left="425" w:hanging="425"/>
        <w:jc w:val="both"/>
        <w:textAlignment w:val="baseline"/>
        <w:rPr>
          <w:rFonts w:ascii="Arial" w:eastAsia="Times New Roman" w:hAnsi="Arial" w:cs="Arial"/>
          <w:b/>
          <w:bCs/>
          <w:color w:val="auto"/>
          <w:sz w:val="22"/>
          <w:szCs w:val="22"/>
        </w:rPr>
      </w:pPr>
      <w:r w:rsidRPr="00536390">
        <w:rPr>
          <w:rFonts w:ascii="Arial" w:eastAsia="Times New Roman" w:hAnsi="Arial" w:cs="Arial"/>
          <w:color w:val="auto"/>
          <w:sz w:val="22"/>
          <w:szCs w:val="22"/>
        </w:rPr>
        <w:t>lives outside of the home zone of the new enrolment scheme; and</w:t>
      </w:r>
    </w:p>
    <w:p w14:paraId="6CF4976B" w14:textId="77777777" w:rsidR="0069666E" w:rsidRPr="00536390" w:rsidRDefault="0069666E" w:rsidP="0069666E">
      <w:pPr>
        <w:pStyle w:val="Heading5"/>
        <w:numPr>
          <w:ilvl w:val="0"/>
          <w:numId w:val="1"/>
        </w:numPr>
        <w:shd w:val="clear" w:color="auto" w:fill="FFFFFF"/>
        <w:tabs>
          <w:tab w:val="num" w:pos="425"/>
        </w:tabs>
        <w:spacing w:before="0"/>
        <w:ind w:left="425" w:hanging="425"/>
        <w:jc w:val="both"/>
        <w:textAlignment w:val="baseline"/>
        <w:rPr>
          <w:rFonts w:ascii="Arial" w:eastAsia="Times New Roman" w:hAnsi="Arial" w:cs="Arial"/>
          <w:b/>
          <w:bCs/>
          <w:color w:val="auto"/>
          <w:sz w:val="22"/>
          <w:szCs w:val="22"/>
        </w:rPr>
      </w:pPr>
      <w:r w:rsidRPr="00536390">
        <w:rPr>
          <w:rFonts w:ascii="Arial" w:eastAsia="Times New Roman" w:hAnsi="Arial" w:cs="Arial"/>
          <w:color w:val="auto"/>
          <w:sz w:val="22"/>
          <w:szCs w:val="22"/>
        </w:rPr>
        <w:t>has a sibling who is enrolled at the school at the time that the new enrolment scheme is implemented.”</w:t>
      </w:r>
    </w:p>
    <w:p w14:paraId="5006F929" w14:textId="77777777" w:rsidR="0069666E" w:rsidRDefault="0069666E" w:rsidP="0069666E">
      <w:pPr>
        <w:autoSpaceDE w:val="0"/>
        <w:autoSpaceDN w:val="0"/>
        <w:jc w:val="both"/>
        <w:rPr>
          <w:rFonts w:ascii="Arial" w:hAnsi="Arial" w:cs="Arial"/>
        </w:rPr>
      </w:pPr>
    </w:p>
    <w:p w14:paraId="0A1EB9C2" w14:textId="401A67A5" w:rsidR="0069666E" w:rsidRPr="000C438E" w:rsidRDefault="0069666E" w:rsidP="0069666E">
      <w:pPr>
        <w:autoSpaceDE w:val="0"/>
        <w:autoSpaceDN w:val="0"/>
        <w:jc w:val="both"/>
        <w:rPr>
          <w:rFonts w:ascii="Arial" w:hAnsi="Arial" w:cs="Arial"/>
        </w:rPr>
      </w:pPr>
      <w:r w:rsidRPr="000C438E">
        <w:rPr>
          <w:rFonts w:ascii="Arial" w:hAnsi="Arial" w:cs="Arial"/>
        </w:rPr>
        <w:t>If applying for enrolment under this part of the Enrolment Scheme, the sibling’s name and evidence of a sibling relationship may be required by the school.</w:t>
      </w:r>
    </w:p>
    <w:p w14:paraId="5330C13F" w14:textId="77777777" w:rsidR="0069666E" w:rsidRPr="000C438E" w:rsidRDefault="00FD45D4" w:rsidP="0069666E">
      <w:pPr>
        <w:autoSpaceDE w:val="0"/>
        <w:autoSpaceDN w:val="0"/>
        <w:jc w:val="both"/>
        <w:rPr>
          <w:rFonts w:ascii="Arial" w:hAnsi="Arial" w:cs="Arial"/>
        </w:rPr>
      </w:pPr>
      <w:hyperlink r:id="rId7" w:history="1">
        <w:r w:rsidR="0069666E" w:rsidRPr="000C438E">
          <w:rPr>
            <w:rStyle w:val="Hyperlink"/>
            <w:rFonts w:ascii="Arial" w:hAnsi="Arial" w:cs="Arial"/>
            <w:lang w:eastAsia="en-NZ"/>
          </w:rPr>
          <w:t>Section 75</w:t>
        </w:r>
      </w:hyperlink>
      <w:r w:rsidR="0069666E" w:rsidRPr="000C438E">
        <w:rPr>
          <w:rFonts w:ascii="Arial" w:hAnsi="Arial" w:cs="Arial"/>
        </w:rPr>
        <w:t xml:space="preserve"> of the Education and Training Act 2020 sets out the definition of a “sibling” for these purposes.</w:t>
      </w:r>
    </w:p>
    <w:p w14:paraId="51D9D8D6" w14:textId="36917A07" w:rsidR="007E33EE" w:rsidRDefault="0069666E" w:rsidP="0069666E">
      <w:pPr>
        <w:autoSpaceDE w:val="0"/>
        <w:autoSpaceDN w:val="0"/>
        <w:jc w:val="both"/>
        <w:rPr>
          <w:rFonts w:ascii="Arial" w:hAnsi="Arial" w:cs="Arial"/>
        </w:rPr>
      </w:pPr>
      <w:r w:rsidRPr="000C438E">
        <w:rPr>
          <w:rFonts w:ascii="Arial" w:hAnsi="Arial" w:cs="Arial"/>
        </w:rPr>
        <w:t xml:space="preserve">The school will maintain a list of students enrolled at the time of the implementation of the enrolment scheme by the Board </w:t>
      </w:r>
      <w:proofErr w:type="gramStart"/>
      <w:r w:rsidRPr="000C438E">
        <w:rPr>
          <w:rFonts w:ascii="Arial" w:hAnsi="Arial" w:cs="Arial"/>
        </w:rPr>
        <w:t>in order to</w:t>
      </w:r>
      <w:proofErr w:type="gramEnd"/>
      <w:r w:rsidRPr="000C438E">
        <w:rPr>
          <w:rFonts w:ascii="Arial" w:hAnsi="Arial" w:cs="Arial"/>
        </w:rPr>
        <w:t xml:space="preserve"> enable determination of eligibility to enrol under this provision.</w:t>
      </w:r>
    </w:p>
    <w:p w14:paraId="06033A1C" w14:textId="77777777" w:rsidR="0069666E" w:rsidRPr="0069666E" w:rsidRDefault="0069666E" w:rsidP="0069666E">
      <w:pPr>
        <w:autoSpaceDE w:val="0"/>
        <w:autoSpaceDN w:val="0"/>
        <w:jc w:val="both"/>
        <w:rPr>
          <w:rFonts w:ascii="Arial" w:hAnsi="Arial" w:cs="Arial"/>
        </w:rPr>
      </w:pPr>
    </w:p>
    <w:p w14:paraId="7562CAB1" w14:textId="77777777" w:rsidR="008E31D0" w:rsidRPr="001A2D62" w:rsidRDefault="008E31D0" w:rsidP="008E31D0">
      <w:pPr>
        <w:pBdr>
          <w:top w:val="single" w:sz="4" w:space="2" w:color="auto"/>
          <w:left w:val="single" w:sz="4" w:space="4" w:color="auto"/>
          <w:bottom w:val="single" w:sz="4" w:space="0" w:color="auto"/>
          <w:right w:val="single" w:sz="4" w:space="4" w:color="auto"/>
        </w:pBdr>
        <w:rPr>
          <w:rFonts w:eastAsiaTheme="minorEastAsia" w:cs="Tahoma"/>
          <w:sz w:val="28"/>
          <w:lang w:eastAsia="en-NZ"/>
        </w:rPr>
      </w:pPr>
      <w:r w:rsidRPr="001A2D62">
        <w:rPr>
          <w:rFonts w:ascii="Arial" w:eastAsiaTheme="minorEastAsia" w:hAnsi="Arial" w:cs="Arial"/>
          <w:b/>
          <w:bCs/>
          <w:u w:val="single"/>
          <w:lang w:eastAsia="en-NZ"/>
        </w:rPr>
        <w:t>Special Programmes</w:t>
      </w:r>
    </w:p>
    <w:p w14:paraId="22A895ED" w14:textId="482B5D92" w:rsidR="008E31D0" w:rsidRPr="001A2D62" w:rsidRDefault="008E31D0" w:rsidP="008E31D0">
      <w:pPr>
        <w:pBdr>
          <w:top w:val="single" w:sz="4" w:space="2" w:color="auto"/>
          <w:left w:val="single" w:sz="4" w:space="4" w:color="auto"/>
          <w:bottom w:val="single" w:sz="4" w:space="0" w:color="auto"/>
          <w:right w:val="single" w:sz="4" w:space="4" w:color="auto"/>
        </w:pBdr>
        <w:rPr>
          <w:rFonts w:eastAsiaTheme="minorEastAsia" w:cs="Tahoma"/>
          <w:lang w:eastAsia="en-NZ"/>
        </w:rPr>
      </w:pPr>
      <w:r w:rsidRPr="001A2D62">
        <w:rPr>
          <w:rFonts w:ascii="Arial" w:eastAsiaTheme="minorEastAsia" w:hAnsi="Arial" w:cs="Arial"/>
          <w:b/>
          <w:bCs/>
          <w:lang w:eastAsia="en-NZ"/>
        </w:rPr>
        <w:t> </w:t>
      </w:r>
      <w:r w:rsidRPr="001A2D62">
        <w:rPr>
          <w:rFonts w:ascii="Arial" w:eastAsiaTheme="minorEastAsia" w:hAnsi="Arial" w:cs="Arial"/>
          <w:lang w:eastAsia="en-NZ"/>
        </w:rPr>
        <w:t>This priority category is not applicable at this school because the school does not run a Special programme approved by the Secretary.</w:t>
      </w:r>
      <w:r w:rsidRPr="001A2D62">
        <w:rPr>
          <w:rFonts w:ascii="Arial" w:eastAsiaTheme="minorEastAsia" w:hAnsi="Arial" w:cs="Arial"/>
          <w:lang w:eastAsia="en-NZ"/>
        </w:rPr>
        <w:br/>
      </w:r>
    </w:p>
    <w:p w14:paraId="388C7845" w14:textId="77777777" w:rsidR="008E31D0" w:rsidRPr="001A2D62" w:rsidRDefault="008E31D0" w:rsidP="008E31D0">
      <w:pPr>
        <w:rPr>
          <w:rFonts w:eastAsiaTheme="minorEastAsia" w:cs="Tahoma"/>
          <w:lang w:eastAsia="en-NZ"/>
        </w:rPr>
      </w:pPr>
      <w:r w:rsidRPr="001A2D62">
        <w:rPr>
          <w:rFonts w:ascii="Arial" w:eastAsiaTheme="minorEastAsia" w:hAnsi="Arial" w:cs="Arial"/>
          <w:lang w:eastAsia="en-NZ"/>
        </w:rPr>
        <w:t> </w:t>
      </w:r>
    </w:p>
    <w:p w14:paraId="280AFA26" w14:textId="77777777" w:rsidR="003346AB" w:rsidRDefault="008E31D0" w:rsidP="008E31D0">
      <w:pPr>
        <w:rPr>
          <w:rFonts w:eastAsiaTheme="minorEastAsia" w:cs="Tahoma"/>
          <w:lang w:eastAsia="en-NZ"/>
        </w:rPr>
      </w:pPr>
      <w:r w:rsidRPr="001A2D62">
        <w:rPr>
          <w:rFonts w:ascii="Arial" w:eastAsiaTheme="minorEastAsia" w:hAnsi="Arial" w:cs="Arial"/>
          <w:b/>
          <w:bCs/>
          <w:u w:val="single"/>
          <w:lang w:eastAsia="en-NZ"/>
        </w:rPr>
        <w:t>Out of Zone Enrolments</w:t>
      </w:r>
    </w:p>
    <w:p w14:paraId="5A2FA0CB" w14:textId="3ACEBBE4" w:rsidR="008E31D0" w:rsidRPr="001A2D62" w:rsidRDefault="008E31D0" w:rsidP="008E31D0">
      <w:pPr>
        <w:rPr>
          <w:rFonts w:eastAsiaTheme="minorEastAsia" w:cs="Tahoma"/>
          <w:lang w:eastAsia="en-NZ"/>
        </w:rPr>
      </w:pPr>
      <w:r w:rsidRPr="001A2D62">
        <w:rPr>
          <w:rFonts w:ascii="Arial" w:eastAsiaTheme="minorEastAsia" w:hAnsi="Arial" w:cs="Arial"/>
          <w:lang w:eastAsia="en-NZ"/>
        </w:rPr>
        <w:t xml:space="preserve">Each year the Board of Trustees will determine the number of places which are likely to be available in the following year for the enrolment of students who live outside the home zone. The Board will publish this information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 The notice will indicate how applications are to be made and will specify a date by which all applications must be received.</w:t>
      </w:r>
    </w:p>
    <w:p w14:paraId="49068FDA" w14:textId="77777777" w:rsidR="003346AB" w:rsidRDefault="003346AB" w:rsidP="003346AB">
      <w:pPr>
        <w:tabs>
          <w:tab w:val="left" w:pos="1740"/>
        </w:tabs>
        <w:rPr>
          <w:rFonts w:ascii="Arial" w:eastAsiaTheme="minorEastAsia" w:hAnsi="Arial" w:cs="Arial"/>
          <w:lang w:eastAsia="en-NZ"/>
        </w:rPr>
      </w:pPr>
    </w:p>
    <w:p w14:paraId="04BC5CDF" w14:textId="1BD7F9E4" w:rsidR="008E31D0" w:rsidRPr="001A2D62" w:rsidRDefault="008E31D0" w:rsidP="003346AB">
      <w:pPr>
        <w:tabs>
          <w:tab w:val="left" w:pos="1740"/>
        </w:tabs>
        <w:rPr>
          <w:rFonts w:eastAsiaTheme="minorEastAsia" w:cs="Tahoma"/>
          <w:lang w:eastAsia="en-NZ"/>
        </w:rPr>
      </w:pPr>
      <w:r w:rsidRPr="001A2D62">
        <w:rPr>
          <w:rFonts w:ascii="Arial" w:eastAsiaTheme="minorEastAsia" w:hAnsi="Arial" w:cs="Arial"/>
          <w:lang w:eastAsia="en-NZ"/>
        </w:rPr>
        <w:t>Applications for enrolments will be processed in the following order of priority:</w:t>
      </w:r>
      <w:r w:rsidRPr="001A2D62">
        <w:rPr>
          <w:rFonts w:ascii="Arial" w:eastAsiaTheme="minorEastAsia" w:hAnsi="Arial" w:cs="Arial"/>
          <w:lang w:eastAsia="en-NZ"/>
        </w:rPr>
        <w:tab/>
      </w:r>
    </w:p>
    <w:p w14:paraId="49439580" w14:textId="77777777" w:rsidR="008E31D0" w:rsidRPr="001A2D62" w:rsidRDefault="008E31D0" w:rsidP="008E31D0">
      <w:pPr>
        <w:spacing w:line="276" w:lineRule="auto"/>
        <w:ind w:left="2160" w:hanging="2160"/>
        <w:rPr>
          <w:rFonts w:eastAsiaTheme="minorEastAsia" w:cs="Tahoma"/>
          <w:lang w:eastAsia="en-NZ"/>
        </w:rPr>
      </w:pPr>
      <w:proofErr w:type="gramStart"/>
      <w:r w:rsidRPr="001A2D62">
        <w:rPr>
          <w:rFonts w:ascii="Arial" w:eastAsiaTheme="minorEastAsia" w:hAnsi="Arial" w:cs="Arial"/>
          <w:b/>
          <w:bCs/>
          <w:u w:val="single"/>
          <w:lang w:eastAsia="en-NZ"/>
        </w:rPr>
        <w:t>First Priority</w:t>
      </w:r>
      <w:proofErr w:type="gramEnd"/>
      <w:r w:rsidRPr="001A2D62">
        <w:rPr>
          <w:rFonts w:ascii="Arial" w:eastAsiaTheme="minorEastAsia" w:hAnsi="Arial" w:cs="Arial"/>
          <w:b/>
          <w:bCs/>
          <w:lang w:eastAsia="en-NZ"/>
        </w:rPr>
        <w:t xml:space="preserve"> </w:t>
      </w:r>
      <w:r w:rsidRPr="001A2D62">
        <w:rPr>
          <w:rFonts w:ascii="Arial" w:eastAsiaTheme="minorEastAsia" w:hAnsi="Arial" w:cs="Arial"/>
          <w:lang w:eastAsia="en-NZ"/>
        </w:rPr>
        <w:t>             This priority is not applicable at this school because the school does not run a special programme approved by the Secretary for Education.</w:t>
      </w:r>
    </w:p>
    <w:p w14:paraId="40CB3C12"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Second Priority</w:t>
      </w:r>
      <w:r w:rsidRPr="001A2D62">
        <w:rPr>
          <w:rFonts w:ascii="Arial" w:eastAsiaTheme="minorEastAsia" w:hAnsi="Arial" w:cs="Arial"/>
          <w:lang w:eastAsia="en-NZ"/>
        </w:rPr>
        <w:t>          will be given to applicants who are siblings of current students.</w:t>
      </w:r>
    </w:p>
    <w:p w14:paraId="4FCC5FF2"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Third Priority</w:t>
      </w:r>
      <w:r w:rsidRPr="001A2D62">
        <w:rPr>
          <w:rFonts w:ascii="Arial" w:eastAsiaTheme="minorEastAsia" w:hAnsi="Arial" w:cs="Arial"/>
          <w:lang w:eastAsia="en-NZ"/>
        </w:rPr>
        <w:t>             will be given to applicants who are siblings of former students.</w:t>
      </w:r>
    </w:p>
    <w:p w14:paraId="6E89A5D8"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Fourth Priority</w:t>
      </w:r>
      <w:r w:rsidRPr="001A2D62">
        <w:rPr>
          <w:rFonts w:ascii="Arial" w:eastAsiaTheme="minorEastAsia" w:hAnsi="Arial" w:cs="Arial"/>
          <w:lang w:eastAsia="en-NZ"/>
        </w:rPr>
        <w:t>           will be given to any applicant who is a child of a former student of the school.</w:t>
      </w:r>
    </w:p>
    <w:p w14:paraId="31AC54FE"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Fifth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any applicant who is either a child of an employee of the board of the school or a child of a member of the board of the school.</w:t>
      </w:r>
    </w:p>
    <w:p w14:paraId="3B456220" w14:textId="77777777" w:rsidR="008E31D0" w:rsidRPr="001A2D62" w:rsidRDefault="008E31D0" w:rsidP="008E31D0">
      <w:pPr>
        <w:spacing w:line="276" w:lineRule="auto"/>
        <w:ind w:left="2160" w:hanging="2160"/>
        <w:rPr>
          <w:rFonts w:eastAsiaTheme="minorEastAsia" w:cs="Tahoma"/>
          <w:lang w:eastAsia="en-NZ"/>
        </w:rPr>
      </w:pPr>
      <w:r w:rsidRPr="001A2D62">
        <w:rPr>
          <w:rFonts w:ascii="Arial" w:eastAsiaTheme="minorEastAsia" w:hAnsi="Arial" w:cs="Arial"/>
          <w:b/>
          <w:bCs/>
          <w:u w:val="single"/>
          <w:lang w:eastAsia="en-NZ"/>
        </w:rPr>
        <w:t>Sixth Priority</w:t>
      </w:r>
      <w:r w:rsidRPr="001A2D62">
        <w:rPr>
          <w:rFonts w:ascii="Arial" w:eastAsiaTheme="minorEastAsia" w:hAnsi="Arial" w:cs="Arial"/>
          <w:b/>
          <w:bCs/>
          <w:lang w:eastAsia="en-NZ"/>
        </w:rPr>
        <w:t xml:space="preserve">             </w:t>
      </w:r>
      <w:r w:rsidRPr="001A2D62">
        <w:rPr>
          <w:rFonts w:ascii="Arial" w:eastAsiaTheme="minorEastAsia" w:hAnsi="Arial" w:cs="Arial"/>
          <w:lang w:eastAsia="en-NZ"/>
        </w:rPr>
        <w:t>will be given to all other applicants.</w:t>
      </w:r>
    </w:p>
    <w:p w14:paraId="6FD234E6" w14:textId="77777777" w:rsidR="008E31D0" w:rsidRPr="001A2D62" w:rsidRDefault="008E31D0" w:rsidP="008E31D0">
      <w:pPr>
        <w:tabs>
          <w:tab w:val="left" w:pos="5325"/>
        </w:tabs>
        <w:ind w:left="2160" w:hanging="2160"/>
        <w:rPr>
          <w:rFonts w:eastAsiaTheme="minorEastAsia" w:cs="Tahoma"/>
          <w:lang w:eastAsia="en-NZ"/>
        </w:rPr>
      </w:pPr>
      <w:r w:rsidRPr="001A2D62">
        <w:rPr>
          <w:rFonts w:ascii="Arial" w:eastAsiaTheme="minorEastAsia" w:hAnsi="Arial" w:cs="Arial"/>
          <w:lang w:eastAsia="en-NZ"/>
        </w:rPr>
        <w:t> </w:t>
      </w:r>
      <w:r w:rsidRPr="001A2D62">
        <w:rPr>
          <w:rFonts w:ascii="Arial" w:eastAsiaTheme="minorEastAsia" w:hAnsi="Arial" w:cs="Arial"/>
          <w:lang w:eastAsia="en-NZ"/>
        </w:rPr>
        <w:tab/>
      </w:r>
      <w:r w:rsidRPr="001A2D62">
        <w:rPr>
          <w:rFonts w:ascii="Arial" w:eastAsiaTheme="minorEastAsia" w:hAnsi="Arial" w:cs="Arial"/>
          <w:lang w:eastAsia="en-NZ"/>
        </w:rPr>
        <w:tab/>
      </w:r>
    </w:p>
    <w:p w14:paraId="6E443C22" w14:textId="77777777" w:rsidR="008E31D0" w:rsidRPr="001A2D62" w:rsidRDefault="008E31D0" w:rsidP="008E31D0">
      <w:pPr>
        <w:ind w:left="2160" w:hanging="2160"/>
        <w:rPr>
          <w:rFonts w:eastAsiaTheme="minorEastAsia" w:cs="Tahoma"/>
          <w:lang w:eastAsia="en-NZ"/>
        </w:rPr>
      </w:pPr>
      <w:r w:rsidRPr="001A2D62">
        <w:rPr>
          <w:rFonts w:ascii="Arial" w:eastAsiaTheme="minorEastAsia" w:hAnsi="Arial" w:cs="Arial"/>
          <w:lang w:eastAsia="en-NZ"/>
        </w:rPr>
        <w:lastRenderedPageBreak/>
        <w:t> </w:t>
      </w:r>
    </w:p>
    <w:p w14:paraId="4AC3E9CC" w14:textId="1EEB5DFC" w:rsidR="008E31D0" w:rsidRPr="001A2D62" w:rsidRDefault="008E31D0" w:rsidP="008E31D0">
      <w:pPr>
        <w:rPr>
          <w:rFonts w:ascii="Arial" w:eastAsiaTheme="minorEastAsia" w:hAnsi="Arial" w:cs="Arial"/>
          <w:lang w:eastAsia="en-NZ"/>
        </w:rPr>
      </w:pPr>
      <w:r w:rsidRPr="001A2D62">
        <w:rPr>
          <w:rFonts w:ascii="Arial" w:eastAsiaTheme="minorEastAsia" w:hAnsi="Arial" w:cs="Arial"/>
          <w:lang w:eastAsia="en-NZ"/>
        </w:rPr>
        <w:t>If there are more applicants in the second, third, fourth, fifth or sixth priority groups</w:t>
      </w:r>
      <w:r>
        <w:rPr>
          <w:rFonts w:ascii="Arial" w:eastAsiaTheme="minorEastAsia" w:hAnsi="Arial" w:cs="Arial"/>
          <w:lang w:eastAsia="en-NZ"/>
        </w:rPr>
        <w:t xml:space="preserve"> </w:t>
      </w:r>
      <w:r w:rsidRPr="001A2D62">
        <w:rPr>
          <w:rFonts w:ascii="Arial" w:eastAsiaTheme="minorEastAsia" w:hAnsi="Arial" w:cs="Arial"/>
          <w:lang w:eastAsia="en-NZ"/>
        </w:rPr>
        <w:t xml:space="preserve">than there are places available, </w:t>
      </w:r>
      <w:r>
        <w:rPr>
          <w:rFonts w:ascii="Arial" w:eastAsiaTheme="minorEastAsia" w:hAnsi="Arial" w:cs="Arial"/>
          <w:lang w:eastAsia="en-NZ"/>
        </w:rPr>
        <w:t>s</w:t>
      </w:r>
      <w:r w:rsidRPr="001A2D62">
        <w:rPr>
          <w:rFonts w:ascii="Arial" w:eastAsiaTheme="minorEastAsia" w:hAnsi="Arial" w:cs="Arial"/>
          <w:lang w:eastAsia="en-NZ"/>
        </w:rPr>
        <w:t>election within the priority group will be by ballot conducted in accordance with instructions by the</w:t>
      </w:r>
      <w:r>
        <w:rPr>
          <w:rFonts w:ascii="Arial" w:eastAsiaTheme="minorEastAsia" w:hAnsi="Arial" w:cs="Arial"/>
          <w:lang w:eastAsia="en-NZ"/>
        </w:rPr>
        <w:t xml:space="preserve"> </w:t>
      </w:r>
      <w:r w:rsidRPr="001A2D62">
        <w:rPr>
          <w:rFonts w:ascii="Arial" w:eastAsiaTheme="minorEastAsia" w:hAnsi="Arial" w:cs="Arial"/>
          <w:lang w:eastAsia="en-NZ"/>
        </w:rPr>
        <w:t>Secretary</w:t>
      </w:r>
      <w:r>
        <w:rPr>
          <w:rFonts w:ascii="Arial" w:eastAsiaTheme="minorEastAsia" w:hAnsi="Arial" w:cs="Arial"/>
          <w:lang w:eastAsia="en-NZ"/>
        </w:rPr>
        <w:t>,</w:t>
      </w:r>
      <w:r w:rsidRPr="001A2D62">
        <w:rPr>
          <w:rFonts w:ascii="Arial" w:eastAsiaTheme="minorEastAsia" w:hAnsi="Arial" w:cs="Arial"/>
          <w:lang w:eastAsia="en-NZ"/>
        </w:rPr>
        <w:t xml:space="preserve"> </w:t>
      </w:r>
      <w:r>
        <w:rPr>
          <w:rFonts w:ascii="Arial" w:eastAsiaTheme="minorEastAsia" w:hAnsi="Arial" w:cs="Arial"/>
          <w:lang w:eastAsia="en-NZ"/>
        </w:rPr>
        <w:t>u</w:t>
      </w:r>
      <w:r w:rsidRPr="001A2D62">
        <w:rPr>
          <w:rFonts w:ascii="Arial" w:eastAsiaTheme="minorEastAsia" w:hAnsi="Arial" w:cs="Arial"/>
          <w:lang w:eastAsia="en-NZ"/>
        </w:rPr>
        <w:t xml:space="preserve">nder </w:t>
      </w:r>
      <w:r>
        <w:rPr>
          <w:rFonts w:ascii="Arial" w:eastAsiaTheme="minorEastAsia" w:hAnsi="Arial" w:cs="Arial"/>
          <w:lang w:eastAsia="en-NZ"/>
        </w:rPr>
        <w:t>Schedule 20, Clause 3 (1) of the Education and Training Act 2020</w:t>
      </w:r>
      <w:r w:rsidRPr="001A2D62">
        <w:rPr>
          <w:rFonts w:ascii="Arial" w:eastAsiaTheme="minorEastAsia" w:hAnsi="Arial" w:cs="Arial"/>
          <w:lang w:eastAsia="en-NZ"/>
        </w:rPr>
        <w:t xml:space="preserve">. Parents will be informed of the date of any ballot by </w:t>
      </w:r>
      <w:r>
        <w:rPr>
          <w:rFonts w:ascii="Arial" w:eastAsiaTheme="minorEastAsia" w:hAnsi="Arial" w:cs="Arial"/>
          <w:lang w:eastAsia="en-NZ"/>
        </w:rPr>
        <w:t xml:space="preserve">public </w:t>
      </w:r>
      <w:r w:rsidRPr="001A2D62">
        <w:rPr>
          <w:rFonts w:ascii="Arial" w:eastAsiaTheme="minorEastAsia" w:hAnsi="Arial" w:cs="Arial"/>
          <w:lang w:eastAsia="en-NZ"/>
        </w:rPr>
        <w:t xml:space="preserve">notice in a </w:t>
      </w:r>
      <w:r>
        <w:rPr>
          <w:rFonts w:ascii="Arial" w:eastAsiaTheme="minorEastAsia" w:hAnsi="Arial" w:cs="Arial"/>
          <w:lang w:eastAsia="en-NZ"/>
        </w:rPr>
        <w:t>medium appropriate to</w:t>
      </w:r>
      <w:r w:rsidRPr="001A2D62">
        <w:rPr>
          <w:rFonts w:ascii="Arial" w:eastAsiaTheme="minorEastAsia" w:hAnsi="Arial" w:cs="Arial"/>
          <w:lang w:eastAsia="en-NZ"/>
        </w:rPr>
        <w:t xml:space="preserve"> the area served by the school.</w:t>
      </w:r>
    </w:p>
    <w:p w14:paraId="58ED2447" w14:textId="77777777" w:rsidR="008E31D0" w:rsidRPr="001A2D62" w:rsidRDefault="008E31D0" w:rsidP="008E31D0">
      <w:pPr>
        <w:rPr>
          <w:rFonts w:eastAsiaTheme="minorEastAsia" w:cs="Tahoma"/>
          <w:lang w:eastAsia="en-NZ"/>
        </w:rPr>
      </w:pPr>
      <w:r w:rsidRPr="001A2D62">
        <w:rPr>
          <w:rFonts w:ascii="Arial" w:eastAsiaTheme="minorEastAsia" w:hAnsi="Arial" w:cs="Arial"/>
          <w:lang w:eastAsia="en-NZ"/>
        </w:rPr>
        <w:t> </w:t>
      </w:r>
    </w:p>
    <w:p w14:paraId="1C95AA96" w14:textId="77777777" w:rsidR="008E31D0" w:rsidRPr="001A2D62" w:rsidRDefault="008E31D0" w:rsidP="008E31D0">
      <w:pPr>
        <w:rPr>
          <w:rFonts w:ascii="Arial" w:eastAsiaTheme="minorEastAsia" w:hAnsi="Arial" w:cs="Arial"/>
          <w:b/>
          <w:lang w:eastAsia="en-NZ"/>
        </w:rPr>
      </w:pPr>
      <w:r w:rsidRPr="001A2D62">
        <w:rPr>
          <w:rFonts w:ascii="Arial" w:eastAsiaTheme="minorEastAsia" w:hAnsi="Arial" w:cs="Arial"/>
          <w:b/>
          <w:lang w:eastAsia="en-NZ"/>
        </w:rPr>
        <w:t xml:space="preserve">Applicants seeking second or third priority status may be required to give proof of a sibling relationship. </w:t>
      </w:r>
    </w:p>
    <w:p w14:paraId="34BDFA75" w14:textId="77777777" w:rsidR="008E31D0" w:rsidRPr="001A2D62" w:rsidRDefault="008E31D0" w:rsidP="008E31D0">
      <w:pPr>
        <w:rPr>
          <w:rFonts w:eastAsiaTheme="minorEastAsia" w:cs="Tahoma"/>
          <w:lang w:eastAsia="en-NZ"/>
        </w:rPr>
      </w:pPr>
      <w:r w:rsidRPr="001A2D62">
        <w:rPr>
          <w:rFonts w:eastAsiaTheme="minorEastAsia" w:cs="Tahoma"/>
          <w:lang w:eastAsia="en-NZ"/>
        </w:rPr>
        <w:t> </w:t>
      </w:r>
    </w:p>
    <w:p w14:paraId="773E3CA8" w14:textId="77777777" w:rsidR="008E31D0" w:rsidRPr="001A2D62" w:rsidRDefault="008E31D0" w:rsidP="008E31D0">
      <w:pPr>
        <w:rPr>
          <w:rFonts w:eastAsiaTheme="minorEastAsia" w:cs="Tahoma"/>
          <w:lang w:eastAsia="en-NZ"/>
        </w:rPr>
      </w:pPr>
      <w:r w:rsidRPr="001A2D62">
        <w:rPr>
          <w:rFonts w:eastAsiaTheme="minorEastAsia" w:cs="Tahoma"/>
          <w:lang w:eastAsia="en-NZ"/>
        </w:rPr>
        <w:t> </w:t>
      </w:r>
    </w:p>
    <w:p w14:paraId="29A9F74A" w14:textId="77777777" w:rsidR="008E31D0" w:rsidRDefault="008E31D0" w:rsidP="008E31D0"/>
    <w:p w14:paraId="0136E6D1" w14:textId="77777777" w:rsidR="00402D01" w:rsidRDefault="00402D01">
      <w:pPr>
        <w:sectPr w:rsidR="00402D01">
          <w:headerReference w:type="default" r:id="rId8"/>
          <w:pgSz w:w="11906" w:h="16838"/>
          <w:pgMar w:top="1440" w:right="1440" w:bottom="1440" w:left="1440" w:header="708" w:footer="708" w:gutter="0"/>
          <w:cols w:space="708"/>
          <w:docGrid w:linePitch="360"/>
        </w:sectPr>
      </w:pPr>
    </w:p>
    <w:p w14:paraId="6F40C027" w14:textId="7ABA61BB" w:rsidR="00402D01" w:rsidRDefault="0067273F">
      <w:r>
        <w:rPr>
          <w:noProof/>
        </w:rPr>
        <w:lastRenderedPageBreak/>
        <w:drawing>
          <wp:inline distT="0" distB="0" distL="0" distR="0" wp14:anchorId="5B442F21" wp14:editId="17EAB2D8">
            <wp:extent cx="8105775" cy="5731510"/>
            <wp:effectExtent l="0" t="0" r="9525" b="254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cstate="print">
                      <a:alphaModFix amt="65000"/>
                      <a:extLst>
                        <a:ext uri="{28A0092B-C50C-407E-A947-70E740481C1C}">
                          <a14:useLocalDpi xmlns:a14="http://schemas.microsoft.com/office/drawing/2010/main" val="0"/>
                        </a:ext>
                      </a:extLst>
                    </a:blip>
                    <a:stretch>
                      <a:fillRect/>
                    </a:stretch>
                  </pic:blipFill>
                  <pic:spPr>
                    <a:xfrm>
                      <a:off x="0" y="0"/>
                      <a:ext cx="8105775" cy="5731510"/>
                    </a:xfrm>
                    <a:prstGeom prst="rect">
                      <a:avLst/>
                    </a:prstGeom>
                  </pic:spPr>
                </pic:pic>
              </a:graphicData>
            </a:graphic>
          </wp:inline>
        </w:drawing>
      </w:r>
    </w:p>
    <w:sectPr w:rsidR="00402D01" w:rsidSect="00402D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B0C4" w14:textId="77777777" w:rsidR="005C5615" w:rsidRDefault="005C5615" w:rsidP="000300C6">
      <w:pPr>
        <w:spacing w:after="0" w:line="240" w:lineRule="auto"/>
      </w:pPr>
      <w:r>
        <w:separator/>
      </w:r>
    </w:p>
  </w:endnote>
  <w:endnote w:type="continuationSeparator" w:id="0">
    <w:p w14:paraId="02E4153A" w14:textId="77777777" w:rsidR="005C5615" w:rsidRDefault="005C5615" w:rsidP="0003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52F5" w14:textId="77777777" w:rsidR="005C5615" w:rsidRDefault="005C5615" w:rsidP="000300C6">
      <w:pPr>
        <w:spacing w:after="0" w:line="240" w:lineRule="auto"/>
      </w:pPr>
      <w:r>
        <w:separator/>
      </w:r>
    </w:p>
  </w:footnote>
  <w:footnote w:type="continuationSeparator" w:id="0">
    <w:p w14:paraId="5B7F5738" w14:textId="77777777" w:rsidR="005C5615" w:rsidRDefault="005C5615" w:rsidP="0003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08463"/>
      <w:docPartObj>
        <w:docPartGallery w:val="Watermarks"/>
        <w:docPartUnique/>
      </w:docPartObj>
    </w:sdtPr>
    <w:sdtEndPr/>
    <w:sdtContent>
      <w:p w14:paraId="7A4EFA89" w14:textId="507074D7" w:rsidR="000300C6" w:rsidRDefault="00FD45D4">
        <w:pPr>
          <w:pStyle w:val="Header"/>
        </w:pPr>
        <w:r>
          <w:rPr>
            <w:noProof/>
          </w:rPr>
          <w:pict w14:anchorId="6B7B9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5267" o:spid="_x0000_s2049"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1"/>
    <w:rsid w:val="00000BBF"/>
    <w:rsid w:val="00012B4F"/>
    <w:rsid w:val="00026D3A"/>
    <w:rsid w:val="000300C6"/>
    <w:rsid w:val="0003173B"/>
    <w:rsid w:val="00047134"/>
    <w:rsid w:val="000B4612"/>
    <w:rsid w:val="000E72CF"/>
    <w:rsid w:val="000E7E3C"/>
    <w:rsid w:val="000F0DD4"/>
    <w:rsid w:val="00121F8A"/>
    <w:rsid w:val="001B0F03"/>
    <w:rsid w:val="001B3A5E"/>
    <w:rsid w:val="001C0B99"/>
    <w:rsid w:val="001D0F5B"/>
    <w:rsid w:val="001E5399"/>
    <w:rsid w:val="00200CC4"/>
    <w:rsid w:val="002034A5"/>
    <w:rsid w:val="00215247"/>
    <w:rsid w:val="00240E31"/>
    <w:rsid w:val="002438B3"/>
    <w:rsid w:val="0024615B"/>
    <w:rsid w:val="002A4998"/>
    <w:rsid w:val="002E7F72"/>
    <w:rsid w:val="00305BD3"/>
    <w:rsid w:val="00306B81"/>
    <w:rsid w:val="003346AB"/>
    <w:rsid w:val="003516DD"/>
    <w:rsid w:val="00354646"/>
    <w:rsid w:val="003C0CA2"/>
    <w:rsid w:val="003E57AF"/>
    <w:rsid w:val="003E5BE8"/>
    <w:rsid w:val="00402D01"/>
    <w:rsid w:val="00433451"/>
    <w:rsid w:val="00452AED"/>
    <w:rsid w:val="004558C0"/>
    <w:rsid w:val="00574396"/>
    <w:rsid w:val="00580369"/>
    <w:rsid w:val="0058692E"/>
    <w:rsid w:val="005C5615"/>
    <w:rsid w:val="00644649"/>
    <w:rsid w:val="006638E5"/>
    <w:rsid w:val="0067273F"/>
    <w:rsid w:val="0069231A"/>
    <w:rsid w:val="0069666E"/>
    <w:rsid w:val="006B257D"/>
    <w:rsid w:val="006B6782"/>
    <w:rsid w:val="006C4985"/>
    <w:rsid w:val="007A50CC"/>
    <w:rsid w:val="007E3236"/>
    <w:rsid w:val="007E33EE"/>
    <w:rsid w:val="007F24CA"/>
    <w:rsid w:val="007F5CD9"/>
    <w:rsid w:val="008210A2"/>
    <w:rsid w:val="00860AF1"/>
    <w:rsid w:val="00891248"/>
    <w:rsid w:val="008E31D0"/>
    <w:rsid w:val="00920C3B"/>
    <w:rsid w:val="009672CF"/>
    <w:rsid w:val="00981910"/>
    <w:rsid w:val="009D7881"/>
    <w:rsid w:val="009F0C9A"/>
    <w:rsid w:val="009F6A18"/>
    <w:rsid w:val="00A2748D"/>
    <w:rsid w:val="00A44283"/>
    <w:rsid w:val="00A868C7"/>
    <w:rsid w:val="00AC4FC1"/>
    <w:rsid w:val="00AD7817"/>
    <w:rsid w:val="00B20F28"/>
    <w:rsid w:val="00B2383D"/>
    <w:rsid w:val="00B35A4D"/>
    <w:rsid w:val="00B63B37"/>
    <w:rsid w:val="00B63BBD"/>
    <w:rsid w:val="00B83B50"/>
    <w:rsid w:val="00B905D2"/>
    <w:rsid w:val="00B97D65"/>
    <w:rsid w:val="00BC5C77"/>
    <w:rsid w:val="00C07B56"/>
    <w:rsid w:val="00C147FD"/>
    <w:rsid w:val="00CD0D12"/>
    <w:rsid w:val="00D5106D"/>
    <w:rsid w:val="00DA15BF"/>
    <w:rsid w:val="00E66051"/>
    <w:rsid w:val="00EA5A57"/>
    <w:rsid w:val="00F648FA"/>
    <w:rsid w:val="00F85D23"/>
    <w:rsid w:val="00FB6C8D"/>
    <w:rsid w:val="00FD45D4"/>
    <w:rsid w:val="00FD4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F480B"/>
  <w15:chartTrackingRefBased/>
  <w15:docId w15:val="{AB8A2379-0FF7-4DB5-BC5E-555400A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9666E"/>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C6"/>
  </w:style>
  <w:style w:type="paragraph" w:styleId="Footer">
    <w:name w:val="footer"/>
    <w:basedOn w:val="Normal"/>
    <w:link w:val="FooterChar"/>
    <w:uiPriority w:val="99"/>
    <w:unhideWhenUsed/>
    <w:rsid w:val="0003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C6"/>
  </w:style>
  <w:style w:type="character" w:styleId="CommentReference">
    <w:name w:val="annotation reference"/>
    <w:basedOn w:val="DefaultParagraphFont"/>
    <w:semiHidden/>
    <w:unhideWhenUsed/>
    <w:rsid w:val="00B35A4D"/>
    <w:rPr>
      <w:sz w:val="16"/>
      <w:szCs w:val="16"/>
    </w:rPr>
  </w:style>
  <w:style w:type="paragraph" w:styleId="CommentText">
    <w:name w:val="annotation text"/>
    <w:basedOn w:val="Normal"/>
    <w:link w:val="CommentTextChar"/>
    <w:uiPriority w:val="99"/>
    <w:semiHidden/>
    <w:unhideWhenUsed/>
    <w:rsid w:val="00B35A4D"/>
    <w:pPr>
      <w:spacing w:line="240" w:lineRule="auto"/>
    </w:pPr>
    <w:rPr>
      <w:sz w:val="20"/>
      <w:szCs w:val="20"/>
    </w:rPr>
  </w:style>
  <w:style w:type="character" w:customStyle="1" w:styleId="CommentTextChar">
    <w:name w:val="Comment Text Char"/>
    <w:basedOn w:val="DefaultParagraphFont"/>
    <w:link w:val="CommentText"/>
    <w:uiPriority w:val="99"/>
    <w:semiHidden/>
    <w:rsid w:val="00B35A4D"/>
    <w:rPr>
      <w:sz w:val="20"/>
      <w:szCs w:val="20"/>
    </w:rPr>
  </w:style>
  <w:style w:type="paragraph" w:styleId="CommentSubject">
    <w:name w:val="annotation subject"/>
    <w:basedOn w:val="CommentText"/>
    <w:next w:val="CommentText"/>
    <w:link w:val="CommentSubjectChar"/>
    <w:uiPriority w:val="99"/>
    <w:semiHidden/>
    <w:unhideWhenUsed/>
    <w:rsid w:val="00B35A4D"/>
    <w:rPr>
      <w:b/>
      <w:bCs/>
    </w:rPr>
  </w:style>
  <w:style w:type="character" w:customStyle="1" w:styleId="CommentSubjectChar">
    <w:name w:val="Comment Subject Char"/>
    <w:basedOn w:val="CommentTextChar"/>
    <w:link w:val="CommentSubject"/>
    <w:uiPriority w:val="99"/>
    <w:semiHidden/>
    <w:rsid w:val="00B35A4D"/>
    <w:rPr>
      <w:b/>
      <w:bCs/>
      <w:sz w:val="20"/>
      <w:szCs w:val="20"/>
    </w:rPr>
  </w:style>
  <w:style w:type="character" w:customStyle="1" w:styleId="Heading5Char">
    <w:name w:val="Heading 5 Char"/>
    <w:basedOn w:val="DefaultParagraphFont"/>
    <w:link w:val="Heading5"/>
    <w:uiPriority w:val="9"/>
    <w:semiHidden/>
    <w:rsid w:val="0069666E"/>
    <w:rPr>
      <w:rFonts w:asciiTheme="majorHAnsi" w:eastAsiaTheme="majorEastAsia" w:hAnsiTheme="majorHAnsi" w:cstheme="majorBidi"/>
      <w:color w:val="2F5496" w:themeColor="accent1" w:themeShade="BF"/>
      <w:sz w:val="24"/>
      <w:szCs w:val="24"/>
      <w:lang w:val="en-AU"/>
    </w:rPr>
  </w:style>
  <w:style w:type="character" w:styleId="Hyperlink">
    <w:name w:val="Hyperlink"/>
    <w:basedOn w:val="DefaultParagraphFont"/>
    <w:rsid w:val="0069666E"/>
    <w:rPr>
      <w:color w:val="0000FF"/>
      <w:u w:val="single"/>
    </w:rPr>
  </w:style>
  <w:style w:type="paragraph" w:customStyle="1" w:styleId="text">
    <w:name w:val="text"/>
    <w:basedOn w:val="Normal"/>
    <w:rsid w:val="0069666E"/>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4191">
      <w:bodyDiv w:val="1"/>
      <w:marLeft w:val="0"/>
      <w:marRight w:val="0"/>
      <w:marTop w:val="0"/>
      <w:marBottom w:val="0"/>
      <w:divBdr>
        <w:top w:val="none" w:sz="0" w:space="0" w:color="auto"/>
        <w:left w:val="none" w:sz="0" w:space="0" w:color="auto"/>
        <w:bottom w:val="none" w:sz="0" w:space="0" w:color="auto"/>
        <w:right w:val="none" w:sz="0" w:space="0" w:color="auto"/>
      </w:divBdr>
      <w:divsChild>
        <w:div w:id="1151218635">
          <w:marLeft w:val="0"/>
          <w:marRight w:val="0"/>
          <w:marTop w:val="0"/>
          <w:marBottom w:val="0"/>
          <w:divBdr>
            <w:top w:val="single" w:sz="8" w:space="2" w:color="auto"/>
            <w:left w:val="single" w:sz="8" w:space="4" w:color="auto"/>
            <w:bottom w:val="single" w:sz="8" w:space="0"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t.nz/act/public/2020/0038/latest/LMS3570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Baty</dc:creator>
  <cp:keywords/>
  <dc:description/>
  <cp:lastModifiedBy>Brent Stephen</cp:lastModifiedBy>
  <cp:revision>14</cp:revision>
  <dcterms:created xsi:type="dcterms:W3CDTF">2021-11-03T08:44:00Z</dcterms:created>
  <dcterms:modified xsi:type="dcterms:W3CDTF">2022-03-07T20:27:00Z</dcterms:modified>
</cp:coreProperties>
</file>