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6B" w:rsidRDefault="00F9566B">
      <w:bookmarkStart w:id="0" w:name="_GoBack"/>
      <w:bookmarkEnd w:id="0"/>
    </w:p>
    <w:p w:rsidR="00686D01" w:rsidRPr="004D7B0D" w:rsidRDefault="00686D01" w:rsidP="00686D01">
      <w:pPr>
        <w:jc w:val="center"/>
        <w:rPr>
          <w:b/>
          <w:sz w:val="28"/>
          <w:szCs w:val="28"/>
        </w:rPr>
      </w:pPr>
      <w:r w:rsidRPr="004D7B0D">
        <w:rPr>
          <w:b/>
          <w:sz w:val="28"/>
          <w:szCs w:val="28"/>
        </w:rPr>
        <w:t>Interim Code of Pastoral Care for Domestic Students</w:t>
      </w:r>
    </w:p>
    <w:p w:rsidR="00686D01" w:rsidRPr="004D7B0D" w:rsidRDefault="00686D01" w:rsidP="0068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 G</w:t>
      </w:r>
      <w:r w:rsidRPr="004D7B0D">
        <w:rPr>
          <w:b/>
          <w:sz w:val="28"/>
          <w:szCs w:val="28"/>
        </w:rPr>
        <w:t>eneral Outcomes</w:t>
      </w:r>
    </w:p>
    <w:p w:rsidR="004D7B0D" w:rsidRDefault="004D7B0D" w:rsidP="004D7B0D">
      <w:pPr>
        <w:pStyle w:val="Heading3"/>
        <w:tabs>
          <w:tab w:val="left" w:pos="766"/>
          <w:tab w:val="left" w:pos="767"/>
        </w:tabs>
        <w:ind w:left="0" w:firstLine="0"/>
        <w:rPr>
          <w:rFonts w:ascii="Arial" w:hAnsi="Arial" w:cs="Arial"/>
          <w:b w:val="0"/>
          <w:spacing w:val="2"/>
          <w:sz w:val="24"/>
          <w:szCs w:val="24"/>
        </w:rPr>
      </w:pPr>
    </w:p>
    <w:p w:rsidR="004D7B0D" w:rsidRPr="00686D01" w:rsidRDefault="004D7B0D" w:rsidP="004D7B0D">
      <w:pPr>
        <w:pStyle w:val="Heading3"/>
        <w:tabs>
          <w:tab w:val="left" w:pos="766"/>
          <w:tab w:val="left" w:pos="767"/>
        </w:tabs>
        <w:rPr>
          <w:rFonts w:ascii="Arial" w:hAnsi="Arial" w:cs="Arial"/>
          <w:b w:val="0"/>
          <w:i/>
          <w:sz w:val="22"/>
          <w:szCs w:val="22"/>
        </w:rPr>
      </w:pPr>
      <w:r w:rsidRPr="00686D01">
        <w:rPr>
          <w:rFonts w:ascii="Arial" w:hAnsi="Arial" w:cs="Arial"/>
          <w:b w:val="0"/>
          <w:i/>
          <w:spacing w:val="2"/>
          <w:sz w:val="22"/>
          <w:szCs w:val="22"/>
        </w:rPr>
        <w:t>Introduction:</w:t>
      </w:r>
    </w:p>
    <w:p w:rsidR="004D7B0D" w:rsidRPr="000E6897" w:rsidRDefault="004D7B0D" w:rsidP="004D7B0D">
      <w:pPr>
        <w:pStyle w:val="ListParagraph"/>
        <w:tabs>
          <w:tab w:val="left" w:pos="767"/>
        </w:tabs>
        <w:spacing w:before="195"/>
        <w:ind w:left="199" w:right="487" w:firstLine="0"/>
        <w:jc w:val="both"/>
        <w:rPr>
          <w:rFonts w:ascii="Arial" w:hAnsi="Arial" w:cs="Arial"/>
          <w:i/>
          <w:sz w:val="21"/>
          <w:szCs w:val="21"/>
        </w:rPr>
      </w:pPr>
      <w:r w:rsidRPr="000E6897">
        <w:rPr>
          <w:rFonts w:ascii="Arial" w:hAnsi="Arial" w:cs="Arial"/>
          <w:i/>
          <w:spacing w:val="2"/>
          <w:sz w:val="21"/>
          <w:szCs w:val="21"/>
        </w:rPr>
        <w:t xml:space="preserve">The purpose </w:t>
      </w:r>
      <w:r w:rsidRPr="000E6897">
        <w:rPr>
          <w:rFonts w:ascii="Arial" w:hAnsi="Arial" w:cs="Arial"/>
          <w:i/>
          <w:sz w:val="21"/>
          <w:szCs w:val="21"/>
        </w:rPr>
        <w:t xml:space="preserve">of this code is to </w:t>
      </w:r>
      <w:r w:rsidRPr="000E6897">
        <w:rPr>
          <w:rFonts w:ascii="Arial" w:hAnsi="Arial" w:cs="Arial"/>
          <w:i/>
          <w:spacing w:val="3"/>
          <w:sz w:val="21"/>
          <w:szCs w:val="21"/>
        </w:rPr>
        <w:t xml:space="preserve">ensure, </w:t>
      </w:r>
      <w:r w:rsidRPr="000E6897">
        <w:rPr>
          <w:rFonts w:ascii="Arial" w:hAnsi="Arial" w:cs="Arial"/>
          <w:i/>
          <w:sz w:val="21"/>
          <w:szCs w:val="21"/>
        </w:rPr>
        <w:t xml:space="preserve">so far as is </w:t>
      </w:r>
      <w:r w:rsidRPr="000E6897">
        <w:rPr>
          <w:rFonts w:ascii="Arial" w:hAnsi="Arial" w:cs="Arial"/>
          <w:i/>
          <w:spacing w:val="2"/>
          <w:sz w:val="21"/>
          <w:szCs w:val="21"/>
        </w:rPr>
        <w:t xml:space="preserve">practicable, that domestic tertiary students can succeed academically </w:t>
      </w:r>
      <w:r w:rsidRPr="000E6897">
        <w:rPr>
          <w:rFonts w:ascii="Arial" w:hAnsi="Arial" w:cs="Arial"/>
          <w:i/>
          <w:sz w:val="21"/>
          <w:szCs w:val="21"/>
        </w:rPr>
        <w:t xml:space="preserve">in a </w:t>
      </w:r>
      <w:r w:rsidRPr="000E6897">
        <w:rPr>
          <w:rFonts w:ascii="Arial" w:hAnsi="Arial" w:cs="Arial"/>
          <w:i/>
          <w:spacing w:val="2"/>
          <w:sz w:val="21"/>
          <w:szCs w:val="21"/>
        </w:rPr>
        <w:t>safe, healthy and supportive learning environment, where</w:t>
      </w:r>
      <w:r w:rsidRPr="000E6897">
        <w:rPr>
          <w:rFonts w:ascii="Arial" w:hAnsi="Arial" w:cs="Arial"/>
          <w:i/>
          <w:spacing w:val="8"/>
          <w:sz w:val="21"/>
          <w:szCs w:val="21"/>
        </w:rPr>
        <w:t xml:space="preserve"> </w:t>
      </w:r>
      <w:r w:rsidRPr="000E6897">
        <w:rPr>
          <w:rFonts w:ascii="Arial" w:hAnsi="Arial" w:cs="Arial"/>
          <w:i/>
          <w:sz w:val="21"/>
          <w:szCs w:val="21"/>
        </w:rPr>
        <w:t>–</w:t>
      </w:r>
    </w:p>
    <w:p w:rsidR="004D7B0D" w:rsidRPr="000E6897" w:rsidRDefault="004D7B0D" w:rsidP="004D7B0D">
      <w:pPr>
        <w:pStyle w:val="ListParagraph"/>
        <w:numPr>
          <w:ilvl w:val="1"/>
          <w:numId w:val="1"/>
        </w:numPr>
        <w:tabs>
          <w:tab w:val="left" w:pos="1333"/>
          <w:tab w:val="left" w:pos="1334"/>
        </w:tabs>
        <w:spacing w:before="1"/>
        <w:ind w:hanging="568"/>
        <w:rPr>
          <w:rFonts w:ascii="Arial" w:hAnsi="Arial" w:cs="Arial"/>
          <w:i/>
          <w:sz w:val="21"/>
          <w:szCs w:val="21"/>
        </w:rPr>
      </w:pPr>
      <w:r w:rsidRPr="000E6897">
        <w:rPr>
          <w:rFonts w:ascii="Arial" w:hAnsi="Arial" w:cs="Arial"/>
          <w:i/>
          <w:spacing w:val="2"/>
          <w:sz w:val="21"/>
          <w:szCs w:val="21"/>
        </w:rPr>
        <w:t xml:space="preserve">they are accepted </w:t>
      </w:r>
      <w:r w:rsidRPr="000E6897">
        <w:rPr>
          <w:rFonts w:ascii="Arial" w:hAnsi="Arial" w:cs="Arial"/>
          <w:i/>
          <w:sz w:val="21"/>
          <w:szCs w:val="21"/>
        </w:rPr>
        <w:t xml:space="preserve">and </w:t>
      </w:r>
      <w:r w:rsidRPr="000E6897">
        <w:rPr>
          <w:rFonts w:ascii="Arial" w:hAnsi="Arial" w:cs="Arial"/>
          <w:i/>
          <w:spacing w:val="3"/>
          <w:sz w:val="21"/>
          <w:szCs w:val="21"/>
        </w:rPr>
        <w:t>respected;</w:t>
      </w:r>
      <w:r w:rsidRPr="000E6897">
        <w:rPr>
          <w:rFonts w:ascii="Arial" w:hAnsi="Arial" w:cs="Arial"/>
          <w:i/>
          <w:spacing w:val="28"/>
          <w:sz w:val="21"/>
          <w:szCs w:val="21"/>
        </w:rPr>
        <w:t xml:space="preserve"> </w:t>
      </w:r>
      <w:r w:rsidRPr="000E6897">
        <w:rPr>
          <w:rFonts w:ascii="Arial" w:hAnsi="Arial" w:cs="Arial"/>
          <w:i/>
          <w:spacing w:val="2"/>
          <w:sz w:val="21"/>
          <w:szCs w:val="21"/>
        </w:rPr>
        <w:t>and</w:t>
      </w:r>
    </w:p>
    <w:p w:rsidR="004D7B0D" w:rsidRPr="000E6897" w:rsidRDefault="004D7B0D" w:rsidP="004D7B0D">
      <w:pPr>
        <w:pStyle w:val="ListParagraph"/>
        <w:numPr>
          <w:ilvl w:val="1"/>
          <w:numId w:val="1"/>
        </w:numPr>
        <w:tabs>
          <w:tab w:val="left" w:pos="1333"/>
          <w:tab w:val="left" w:pos="1334"/>
        </w:tabs>
        <w:ind w:right="500"/>
        <w:rPr>
          <w:rFonts w:ascii="Arial" w:hAnsi="Arial" w:cs="Arial"/>
          <w:i/>
          <w:sz w:val="21"/>
          <w:szCs w:val="21"/>
        </w:rPr>
      </w:pPr>
      <w:r w:rsidRPr="000E6897">
        <w:rPr>
          <w:rFonts w:ascii="Arial" w:hAnsi="Arial" w:cs="Arial"/>
          <w:i/>
          <w:spacing w:val="2"/>
          <w:sz w:val="21"/>
          <w:szCs w:val="21"/>
        </w:rPr>
        <w:t xml:space="preserve">receive </w:t>
      </w:r>
      <w:r w:rsidRPr="000E6897">
        <w:rPr>
          <w:rFonts w:ascii="Arial" w:hAnsi="Arial" w:cs="Arial"/>
          <w:i/>
          <w:sz w:val="21"/>
          <w:szCs w:val="21"/>
        </w:rPr>
        <w:t xml:space="preserve">an </w:t>
      </w:r>
      <w:r w:rsidRPr="000E6897">
        <w:rPr>
          <w:rFonts w:ascii="Arial" w:hAnsi="Arial" w:cs="Arial"/>
          <w:i/>
          <w:spacing w:val="2"/>
          <w:sz w:val="21"/>
          <w:szCs w:val="21"/>
        </w:rPr>
        <w:t xml:space="preserve">education that values their identity, language and culture, and those </w:t>
      </w:r>
      <w:r w:rsidRPr="000E6897">
        <w:rPr>
          <w:rFonts w:ascii="Arial" w:hAnsi="Arial" w:cs="Arial"/>
          <w:i/>
          <w:sz w:val="21"/>
          <w:szCs w:val="21"/>
        </w:rPr>
        <w:t xml:space="preserve">of </w:t>
      </w:r>
      <w:r w:rsidRPr="000E6897">
        <w:rPr>
          <w:rFonts w:ascii="Arial" w:hAnsi="Arial" w:cs="Arial"/>
          <w:i/>
          <w:spacing w:val="2"/>
          <w:sz w:val="21"/>
          <w:szCs w:val="21"/>
        </w:rPr>
        <w:t>their family and</w:t>
      </w:r>
      <w:r w:rsidRPr="000E6897">
        <w:rPr>
          <w:rFonts w:ascii="Arial" w:hAnsi="Arial" w:cs="Arial"/>
          <w:i/>
          <w:spacing w:val="13"/>
          <w:sz w:val="21"/>
          <w:szCs w:val="21"/>
        </w:rPr>
        <w:t xml:space="preserve"> </w:t>
      </w:r>
      <w:r w:rsidRPr="000E6897">
        <w:rPr>
          <w:rFonts w:ascii="Arial" w:hAnsi="Arial" w:cs="Arial"/>
          <w:i/>
          <w:spacing w:val="3"/>
          <w:sz w:val="21"/>
          <w:szCs w:val="21"/>
        </w:rPr>
        <w:t>whanau.</w:t>
      </w:r>
    </w:p>
    <w:p w:rsidR="004D7B0D" w:rsidRPr="000E6897" w:rsidRDefault="004D7B0D">
      <w:pPr>
        <w:rPr>
          <w:i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849"/>
        <w:gridCol w:w="4650"/>
      </w:tblGrid>
      <w:tr w:rsidR="004D7B0D" w:rsidTr="001C1707">
        <w:tc>
          <w:tcPr>
            <w:tcW w:w="4649" w:type="dxa"/>
          </w:tcPr>
          <w:p w:rsidR="004D7B0D" w:rsidRPr="00875C1F" w:rsidRDefault="004D7B0D" w:rsidP="004B18E2">
            <w:pPr>
              <w:pStyle w:val="Heading3"/>
              <w:tabs>
                <w:tab w:val="left" w:pos="766"/>
                <w:tab w:val="left" w:pos="767"/>
              </w:tabs>
              <w:outlineLvl w:val="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75C1F">
              <w:rPr>
                <w:rFonts w:ascii="Arial" w:hAnsi="Arial" w:cs="Arial"/>
                <w:color w:val="00B050"/>
                <w:spacing w:val="2"/>
                <w:sz w:val="24"/>
                <w:szCs w:val="24"/>
              </w:rPr>
              <w:t xml:space="preserve">Outcome </w:t>
            </w:r>
            <w:r w:rsidRPr="00875C1F">
              <w:rPr>
                <w:rFonts w:ascii="Arial" w:hAnsi="Arial" w:cs="Arial"/>
                <w:color w:val="00B050"/>
                <w:sz w:val="24"/>
                <w:szCs w:val="24"/>
              </w:rPr>
              <w:t xml:space="preserve">1: A </w:t>
            </w:r>
            <w:r w:rsidRPr="00875C1F">
              <w:rPr>
                <w:rFonts w:ascii="Arial" w:hAnsi="Arial" w:cs="Arial"/>
                <w:color w:val="00B050"/>
                <w:spacing w:val="2"/>
                <w:sz w:val="24"/>
                <w:szCs w:val="24"/>
              </w:rPr>
              <w:t>safe and supportive learning</w:t>
            </w:r>
            <w:r w:rsidRPr="00875C1F">
              <w:rPr>
                <w:rFonts w:ascii="Arial" w:hAnsi="Arial" w:cs="Arial"/>
                <w:color w:val="00B050"/>
                <w:spacing w:val="49"/>
                <w:sz w:val="24"/>
                <w:szCs w:val="24"/>
              </w:rPr>
              <w:t xml:space="preserve"> </w:t>
            </w:r>
            <w:r w:rsidRPr="00875C1F">
              <w:rPr>
                <w:rFonts w:ascii="Arial" w:hAnsi="Arial" w:cs="Arial"/>
                <w:color w:val="00B050"/>
                <w:spacing w:val="2"/>
                <w:sz w:val="24"/>
                <w:szCs w:val="24"/>
              </w:rPr>
              <w:t>environment</w:t>
            </w:r>
          </w:p>
          <w:p w:rsidR="004D7B0D" w:rsidRDefault="004D7B0D" w:rsidP="004B18E2">
            <w:pPr>
              <w:pStyle w:val="BodyText"/>
              <w:spacing w:before="195"/>
              <w:ind w:left="200" w:right="454"/>
              <w:rPr>
                <w:rFonts w:ascii="Arial" w:hAnsi="Arial" w:cs="Arial"/>
                <w:sz w:val="22"/>
                <w:szCs w:val="22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>Students experience a physically safe and mutually supportive learning environment that responds to the needs of all students.</w:t>
            </w:r>
          </w:p>
          <w:p w:rsidR="000E6897" w:rsidRPr="004D7B0D" w:rsidRDefault="000E6897" w:rsidP="004B18E2">
            <w:pPr>
              <w:pStyle w:val="BodyText"/>
              <w:spacing w:before="195"/>
              <w:ind w:left="200" w:right="454"/>
              <w:rPr>
                <w:rFonts w:ascii="Arial" w:hAnsi="Arial" w:cs="Arial"/>
                <w:sz w:val="22"/>
                <w:szCs w:val="22"/>
              </w:rPr>
            </w:pPr>
          </w:p>
          <w:p w:rsidR="004D7B0D" w:rsidRDefault="004D7B0D" w:rsidP="004B18E2"/>
        </w:tc>
        <w:tc>
          <w:tcPr>
            <w:tcW w:w="4849" w:type="dxa"/>
          </w:tcPr>
          <w:p w:rsidR="004D7B0D" w:rsidRPr="00EF7BA3" w:rsidRDefault="004D7B0D" w:rsidP="004B18E2">
            <w:pPr>
              <w:pStyle w:val="Heading3"/>
              <w:tabs>
                <w:tab w:val="left" w:pos="766"/>
                <w:tab w:val="left" w:pos="767"/>
              </w:tabs>
              <w:spacing w:before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C1F">
              <w:rPr>
                <w:rFonts w:ascii="Arial" w:hAnsi="Arial" w:cs="Arial"/>
                <w:color w:val="4472C4" w:themeColor="accent5"/>
                <w:spacing w:val="2"/>
                <w:sz w:val="24"/>
                <w:szCs w:val="24"/>
              </w:rPr>
              <w:t xml:space="preserve">Outcome </w:t>
            </w:r>
            <w:r w:rsidRPr="00875C1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2: </w:t>
            </w:r>
            <w:r w:rsidRPr="00875C1F">
              <w:rPr>
                <w:rFonts w:ascii="Arial" w:hAnsi="Arial" w:cs="Arial"/>
                <w:color w:val="4472C4" w:themeColor="accent5"/>
                <w:spacing w:val="2"/>
                <w:sz w:val="24"/>
                <w:szCs w:val="24"/>
              </w:rPr>
              <w:t xml:space="preserve">Assistance for students </w:t>
            </w:r>
            <w:r w:rsidRPr="00875C1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to </w:t>
            </w:r>
            <w:r w:rsidRPr="00875C1F">
              <w:rPr>
                <w:rFonts w:ascii="Arial" w:hAnsi="Arial" w:cs="Arial"/>
                <w:color w:val="4472C4" w:themeColor="accent5"/>
                <w:spacing w:val="2"/>
                <w:sz w:val="24"/>
                <w:szCs w:val="24"/>
              </w:rPr>
              <w:t xml:space="preserve">meet </w:t>
            </w:r>
            <w:r w:rsidRPr="00875C1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their </w:t>
            </w:r>
            <w:r w:rsidRPr="00875C1F">
              <w:rPr>
                <w:rFonts w:ascii="Arial" w:hAnsi="Arial" w:cs="Arial"/>
                <w:color w:val="4472C4" w:themeColor="accent5"/>
                <w:spacing w:val="2"/>
                <w:sz w:val="24"/>
                <w:szCs w:val="24"/>
              </w:rPr>
              <w:t>basic</w:t>
            </w:r>
            <w:r w:rsidRPr="00875C1F">
              <w:rPr>
                <w:rFonts w:ascii="Arial" w:hAnsi="Arial" w:cs="Arial"/>
                <w:color w:val="4472C4" w:themeColor="accent5"/>
                <w:spacing w:val="8"/>
                <w:sz w:val="24"/>
                <w:szCs w:val="24"/>
              </w:rPr>
              <w:t xml:space="preserve"> </w:t>
            </w:r>
            <w:r w:rsidRPr="00875C1F">
              <w:rPr>
                <w:rFonts w:ascii="Arial" w:hAnsi="Arial" w:cs="Arial"/>
                <w:color w:val="4472C4" w:themeColor="accent5"/>
                <w:spacing w:val="2"/>
                <w:sz w:val="24"/>
                <w:szCs w:val="24"/>
              </w:rPr>
              <w:t>needs</w:t>
            </w:r>
          </w:p>
          <w:p w:rsidR="004D7B0D" w:rsidRPr="004D7B0D" w:rsidRDefault="004D7B0D" w:rsidP="004B18E2">
            <w:pPr>
              <w:pStyle w:val="BodyText"/>
              <w:spacing w:before="195"/>
              <w:ind w:left="200" w:right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>Students have adequate access to advice, information and services which help them to meet their basic needs.</w:t>
            </w:r>
          </w:p>
          <w:p w:rsidR="004D7B0D" w:rsidRDefault="004D7B0D" w:rsidP="001C1707">
            <w:pPr>
              <w:ind w:right="259"/>
            </w:pPr>
          </w:p>
          <w:p w:rsidR="004D7B0D" w:rsidRDefault="004D7B0D" w:rsidP="004B18E2"/>
        </w:tc>
        <w:tc>
          <w:tcPr>
            <w:tcW w:w="4650" w:type="dxa"/>
          </w:tcPr>
          <w:p w:rsidR="004D7B0D" w:rsidRPr="00875C1F" w:rsidRDefault="004D7B0D" w:rsidP="004B18E2">
            <w:pPr>
              <w:pStyle w:val="Heading3"/>
              <w:tabs>
                <w:tab w:val="left" w:pos="766"/>
                <w:tab w:val="left" w:pos="767"/>
              </w:tabs>
              <w:spacing w:before="1"/>
              <w:outlineLvl w:val="2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875C1F">
              <w:rPr>
                <w:rFonts w:ascii="Arial" w:hAnsi="Arial" w:cs="Arial"/>
                <w:color w:val="ED7D31" w:themeColor="accent2"/>
                <w:spacing w:val="2"/>
                <w:sz w:val="24"/>
                <w:szCs w:val="24"/>
              </w:rPr>
              <w:t xml:space="preserve">Outcome </w:t>
            </w:r>
            <w:r w:rsidRPr="00875C1F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3: </w:t>
            </w:r>
            <w:r w:rsidRPr="00875C1F">
              <w:rPr>
                <w:rFonts w:ascii="Arial" w:hAnsi="Arial" w:cs="Arial"/>
                <w:color w:val="ED7D31" w:themeColor="accent2"/>
                <w:spacing w:val="3"/>
                <w:sz w:val="24"/>
                <w:szCs w:val="24"/>
              </w:rPr>
              <w:t xml:space="preserve">Physical </w:t>
            </w:r>
            <w:r w:rsidRPr="00875C1F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and </w:t>
            </w:r>
            <w:r w:rsidRPr="00875C1F">
              <w:rPr>
                <w:rFonts w:ascii="Arial" w:hAnsi="Arial" w:cs="Arial"/>
                <w:color w:val="ED7D31" w:themeColor="accent2"/>
                <w:spacing w:val="2"/>
                <w:sz w:val="24"/>
                <w:szCs w:val="24"/>
              </w:rPr>
              <w:t xml:space="preserve">mental health </w:t>
            </w:r>
            <w:r w:rsidRPr="00875C1F">
              <w:rPr>
                <w:rFonts w:ascii="Arial" w:hAnsi="Arial" w:cs="Arial"/>
                <w:color w:val="ED7D31" w:themeColor="accent2"/>
                <w:sz w:val="24"/>
                <w:szCs w:val="24"/>
              </w:rPr>
              <w:t>of</w:t>
            </w:r>
            <w:r w:rsidRPr="00875C1F">
              <w:rPr>
                <w:rFonts w:ascii="Arial" w:hAnsi="Arial" w:cs="Arial"/>
                <w:color w:val="ED7D31" w:themeColor="accent2"/>
                <w:spacing w:val="39"/>
                <w:sz w:val="24"/>
                <w:szCs w:val="24"/>
              </w:rPr>
              <w:t xml:space="preserve"> </w:t>
            </w:r>
            <w:r w:rsidRPr="00875C1F">
              <w:rPr>
                <w:rFonts w:ascii="Arial" w:hAnsi="Arial" w:cs="Arial"/>
                <w:color w:val="ED7D31" w:themeColor="accent2"/>
                <w:spacing w:val="2"/>
                <w:sz w:val="24"/>
                <w:szCs w:val="24"/>
              </w:rPr>
              <w:t>students</w:t>
            </w:r>
          </w:p>
          <w:p w:rsidR="004D7B0D" w:rsidRPr="004D7B0D" w:rsidRDefault="004D7B0D" w:rsidP="004B18E2">
            <w:pPr>
              <w:pStyle w:val="BodyText"/>
              <w:spacing w:before="197"/>
              <w:ind w:left="200" w:right="4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>Students are assisted by providers to manage their physical and mental health, and to access support when needed.</w:t>
            </w:r>
          </w:p>
          <w:p w:rsidR="004D7B0D" w:rsidRDefault="004D7B0D" w:rsidP="004B18E2"/>
        </w:tc>
      </w:tr>
      <w:tr w:rsidR="004D7B0D" w:rsidTr="001C1707">
        <w:tc>
          <w:tcPr>
            <w:tcW w:w="4649" w:type="dxa"/>
          </w:tcPr>
          <w:p w:rsidR="004D7B0D" w:rsidRPr="00EF7BA3" w:rsidRDefault="004D7B0D" w:rsidP="00686D01">
            <w:pPr>
              <w:pStyle w:val="Heading3"/>
              <w:tabs>
                <w:tab w:val="left" w:pos="199"/>
              </w:tabs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C1F">
              <w:rPr>
                <w:rFonts w:ascii="Arial" w:hAnsi="Arial" w:cs="Arial"/>
                <w:color w:val="70AD47" w:themeColor="accent6"/>
                <w:spacing w:val="2"/>
                <w:sz w:val="24"/>
                <w:szCs w:val="24"/>
              </w:rPr>
              <w:t xml:space="preserve">Outcome </w:t>
            </w:r>
            <w:r w:rsidRPr="00875C1F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4: </w:t>
            </w:r>
            <w:r w:rsidRPr="00875C1F">
              <w:rPr>
                <w:rFonts w:ascii="Arial" w:hAnsi="Arial" w:cs="Arial"/>
                <w:color w:val="70AD47" w:themeColor="accent6"/>
                <w:spacing w:val="2"/>
                <w:sz w:val="24"/>
                <w:szCs w:val="24"/>
              </w:rPr>
              <w:t xml:space="preserve">Progress </w:t>
            </w:r>
            <w:r w:rsidRPr="00875C1F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and </w:t>
            </w:r>
            <w:r w:rsidRPr="00875C1F">
              <w:rPr>
                <w:rFonts w:ascii="Arial" w:hAnsi="Arial" w:cs="Arial"/>
                <w:color w:val="70AD47" w:themeColor="accent6"/>
                <w:spacing w:val="2"/>
                <w:sz w:val="24"/>
                <w:szCs w:val="24"/>
              </w:rPr>
              <w:t xml:space="preserve">personal development </w:t>
            </w:r>
            <w:r w:rsidRPr="00875C1F">
              <w:rPr>
                <w:rFonts w:ascii="Arial" w:hAnsi="Arial" w:cs="Arial"/>
                <w:color w:val="70AD47" w:themeColor="accent6"/>
                <w:sz w:val="24"/>
                <w:szCs w:val="24"/>
              </w:rPr>
              <w:t>of</w:t>
            </w:r>
            <w:r w:rsidRPr="00875C1F">
              <w:rPr>
                <w:rFonts w:ascii="Arial" w:hAnsi="Arial" w:cs="Arial"/>
                <w:color w:val="70AD47" w:themeColor="accent6"/>
                <w:spacing w:val="50"/>
                <w:sz w:val="24"/>
                <w:szCs w:val="24"/>
              </w:rPr>
              <w:t xml:space="preserve"> </w:t>
            </w:r>
            <w:r w:rsidRPr="00875C1F">
              <w:rPr>
                <w:rFonts w:ascii="Arial" w:hAnsi="Arial" w:cs="Arial"/>
                <w:color w:val="70AD47" w:themeColor="accent6"/>
                <w:spacing w:val="2"/>
                <w:sz w:val="24"/>
                <w:szCs w:val="24"/>
              </w:rPr>
              <w:t>students</w:t>
            </w:r>
          </w:p>
          <w:p w:rsidR="004D7B0D" w:rsidRPr="00EF7BA3" w:rsidRDefault="004D7B0D" w:rsidP="004B18E2">
            <w:pPr>
              <w:pStyle w:val="BodyText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B0D" w:rsidRPr="004D7B0D" w:rsidRDefault="004D7B0D" w:rsidP="004B18E2">
            <w:pPr>
              <w:pStyle w:val="BodyText"/>
              <w:ind w:left="200" w:right="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 xml:space="preserve">Students are assisted by providers to </w:t>
            </w:r>
            <w:r w:rsidRPr="004D7B0D">
              <w:rPr>
                <w:rFonts w:ascii="Arial" w:hAnsi="Arial" w:cs="Arial"/>
                <w:color w:val="232324"/>
                <w:sz w:val="22"/>
                <w:szCs w:val="22"/>
              </w:rPr>
              <w:t xml:space="preserve">transition to tertiary study, progress and achieve in their studies, and to develop knowledge, skills and experience to prepare </w:t>
            </w:r>
            <w:r w:rsidRPr="004D7B0D">
              <w:rPr>
                <w:rFonts w:ascii="Arial" w:hAnsi="Arial" w:cs="Arial"/>
                <w:sz w:val="22"/>
                <w:szCs w:val="22"/>
              </w:rPr>
              <w:t>them for further work or study.</w:t>
            </w:r>
          </w:p>
          <w:p w:rsidR="004D7B0D" w:rsidRDefault="004D7B0D" w:rsidP="004B18E2"/>
        </w:tc>
        <w:tc>
          <w:tcPr>
            <w:tcW w:w="4849" w:type="dxa"/>
          </w:tcPr>
          <w:p w:rsidR="004D7B0D" w:rsidRPr="00875C1F" w:rsidRDefault="004D7B0D" w:rsidP="004B18E2">
            <w:pPr>
              <w:pStyle w:val="Heading3"/>
              <w:tabs>
                <w:tab w:val="left" w:pos="766"/>
                <w:tab w:val="left" w:pos="767"/>
              </w:tabs>
              <w:outlineLvl w:val="2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875C1F">
              <w:rPr>
                <w:rFonts w:ascii="Arial" w:hAnsi="Arial" w:cs="Arial"/>
                <w:color w:val="7030A0"/>
                <w:spacing w:val="2"/>
                <w:sz w:val="24"/>
                <w:szCs w:val="24"/>
              </w:rPr>
              <w:t xml:space="preserve">Outcome </w:t>
            </w:r>
            <w:r w:rsidRPr="00875C1F">
              <w:rPr>
                <w:rFonts w:ascii="Arial" w:hAnsi="Arial" w:cs="Arial"/>
                <w:color w:val="7030A0"/>
                <w:sz w:val="24"/>
                <w:szCs w:val="24"/>
              </w:rPr>
              <w:t xml:space="preserve">5: </w:t>
            </w:r>
            <w:r w:rsidRPr="00875C1F">
              <w:rPr>
                <w:rFonts w:ascii="Arial" w:hAnsi="Arial" w:cs="Arial"/>
                <w:color w:val="7030A0"/>
                <w:spacing w:val="2"/>
                <w:sz w:val="24"/>
                <w:szCs w:val="24"/>
              </w:rPr>
              <w:t>Inclusive learning</w:t>
            </w:r>
            <w:r w:rsidRPr="00875C1F">
              <w:rPr>
                <w:rFonts w:ascii="Arial" w:hAnsi="Arial" w:cs="Arial"/>
                <w:color w:val="7030A0"/>
                <w:spacing w:val="27"/>
                <w:sz w:val="24"/>
                <w:szCs w:val="24"/>
              </w:rPr>
              <w:t xml:space="preserve"> </w:t>
            </w:r>
            <w:r w:rsidRPr="00875C1F">
              <w:rPr>
                <w:rFonts w:ascii="Arial" w:hAnsi="Arial" w:cs="Arial"/>
                <w:color w:val="7030A0"/>
                <w:spacing w:val="2"/>
                <w:sz w:val="24"/>
                <w:szCs w:val="24"/>
              </w:rPr>
              <w:t>environment</w:t>
            </w:r>
          </w:p>
          <w:p w:rsidR="004D7B0D" w:rsidRPr="004D7B0D" w:rsidRDefault="004D7B0D" w:rsidP="004B18E2">
            <w:pPr>
              <w:pStyle w:val="BodyText"/>
              <w:spacing w:before="196"/>
              <w:ind w:left="200" w:right="454"/>
              <w:rPr>
                <w:rFonts w:ascii="Arial" w:hAnsi="Arial" w:cs="Arial"/>
                <w:sz w:val="22"/>
                <w:szCs w:val="22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>Students experience an inclusive learning environment where they are accepted and valued, respected, free from racism and discrimination, and connected with social and cultural networks.</w:t>
            </w:r>
          </w:p>
          <w:p w:rsidR="004D7B0D" w:rsidRDefault="004D7B0D" w:rsidP="004B18E2"/>
        </w:tc>
        <w:tc>
          <w:tcPr>
            <w:tcW w:w="4650" w:type="dxa"/>
          </w:tcPr>
          <w:p w:rsidR="004D7B0D" w:rsidRPr="00EF7BA3" w:rsidRDefault="004D7B0D" w:rsidP="004B18E2">
            <w:pPr>
              <w:pStyle w:val="Heading3"/>
              <w:tabs>
                <w:tab w:val="left" w:pos="766"/>
                <w:tab w:val="left" w:pos="767"/>
              </w:tabs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B71B8">
              <w:rPr>
                <w:rFonts w:ascii="Arial" w:hAnsi="Arial" w:cs="Arial"/>
                <w:color w:val="00CCFF"/>
                <w:spacing w:val="2"/>
                <w:sz w:val="24"/>
                <w:szCs w:val="24"/>
              </w:rPr>
              <w:t xml:space="preserve">Outcome </w:t>
            </w:r>
            <w:r w:rsidRPr="005B71B8">
              <w:rPr>
                <w:rFonts w:ascii="Arial" w:hAnsi="Arial" w:cs="Arial"/>
                <w:color w:val="00CCFF"/>
                <w:sz w:val="24"/>
                <w:szCs w:val="24"/>
              </w:rPr>
              <w:t xml:space="preserve">6: </w:t>
            </w:r>
            <w:r w:rsidRPr="005B71B8">
              <w:rPr>
                <w:rFonts w:ascii="Arial" w:hAnsi="Arial" w:cs="Arial"/>
                <w:color w:val="00CCFF"/>
                <w:spacing w:val="2"/>
                <w:sz w:val="24"/>
                <w:szCs w:val="24"/>
              </w:rPr>
              <w:t>Student</w:t>
            </w:r>
            <w:r w:rsidRPr="005B71B8">
              <w:rPr>
                <w:rFonts w:ascii="Arial" w:hAnsi="Arial" w:cs="Arial"/>
                <w:color w:val="00CCFF"/>
                <w:spacing w:val="19"/>
                <w:sz w:val="24"/>
                <w:szCs w:val="24"/>
              </w:rPr>
              <w:t xml:space="preserve"> </w:t>
            </w:r>
            <w:r w:rsidRPr="005B71B8">
              <w:rPr>
                <w:rFonts w:ascii="Arial" w:hAnsi="Arial" w:cs="Arial"/>
                <w:color w:val="00CCFF"/>
                <w:spacing w:val="2"/>
                <w:sz w:val="24"/>
                <w:szCs w:val="24"/>
              </w:rPr>
              <w:t>voice</w:t>
            </w:r>
          </w:p>
          <w:p w:rsidR="004D7B0D" w:rsidRPr="00EF7BA3" w:rsidRDefault="004D7B0D" w:rsidP="004B18E2">
            <w:pPr>
              <w:pStyle w:val="BodyText"/>
              <w:spacing w:before="196"/>
              <w:ind w:left="200" w:right="454"/>
              <w:rPr>
                <w:rFonts w:ascii="Arial" w:hAnsi="Arial" w:cs="Arial"/>
                <w:sz w:val="24"/>
                <w:szCs w:val="24"/>
              </w:rPr>
            </w:pPr>
            <w:r w:rsidRPr="004D7B0D">
              <w:rPr>
                <w:rFonts w:ascii="Arial" w:hAnsi="Arial" w:cs="Arial"/>
                <w:sz w:val="22"/>
                <w:szCs w:val="22"/>
              </w:rPr>
              <w:t>The mana of students is upheld in their learning environment and their voices are heard and integrated in decisions around the planning and provision of</w:t>
            </w:r>
            <w:r w:rsidRPr="00EF7BA3">
              <w:rPr>
                <w:rFonts w:ascii="Arial" w:hAnsi="Arial" w:cs="Arial"/>
                <w:sz w:val="24"/>
                <w:szCs w:val="24"/>
              </w:rPr>
              <w:t xml:space="preserve"> student support services.</w:t>
            </w:r>
          </w:p>
          <w:p w:rsidR="004D7B0D" w:rsidRDefault="004D7B0D" w:rsidP="004B18E2"/>
          <w:p w:rsidR="00686D01" w:rsidRDefault="00686D01" w:rsidP="004B18E2"/>
          <w:p w:rsidR="00686D01" w:rsidRDefault="00686D01" w:rsidP="004B18E2"/>
          <w:p w:rsidR="00686D01" w:rsidRDefault="00686D01" w:rsidP="004B18E2"/>
          <w:p w:rsidR="00686D01" w:rsidRDefault="00686D01" w:rsidP="004B18E2"/>
          <w:p w:rsidR="00686D01" w:rsidRDefault="00686D01" w:rsidP="004B18E2"/>
          <w:p w:rsidR="00686D01" w:rsidRDefault="00686D01" w:rsidP="004B18E2"/>
          <w:p w:rsidR="004D7B0D" w:rsidRDefault="004D7B0D" w:rsidP="004B18E2"/>
        </w:tc>
      </w:tr>
    </w:tbl>
    <w:p w:rsidR="00686D01" w:rsidRPr="004D7B0D" w:rsidRDefault="00686D01" w:rsidP="00686D01">
      <w:pPr>
        <w:jc w:val="center"/>
        <w:rPr>
          <w:b/>
          <w:sz w:val="28"/>
          <w:szCs w:val="28"/>
        </w:rPr>
      </w:pPr>
      <w:r w:rsidRPr="004D7B0D">
        <w:rPr>
          <w:b/>
          <w:sz w:val="28"/>
          <w:szCs w:val="28"/>
        </w:rPr>
        <w:lastRenderedPageBreak/>
        <w:t>Interim Code of Pastoral Care for Domestic Students</w:t>
      </w:r>
    </w:p>
    <w:p w:rsidR="00686D01" w:rsidRDefault="00686D01" w:rsidP="0068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 </w:t>
      </w:r>
      <w:r w:rsidRPr="004D7B0D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for Provision of Pastoral Care in Tertiary Student Accommodation</w:t>
      </w:r>
    </w:p>
    <w:p w:rsidR="00686D01" w:rsidRDefault="00686D01" w:rsidP="00686D01">
      <w:pPr>
        <w:jc w:val="center"/>
        <w:rPr>
          <w:b/>
          <w:sz w:val="28"/>
          <w:szCs w:val="28"/>
        </w:rPr>
      </w:pPr>
    </w:p>
    <w:p w:rsidR="00686D01" w:rsidRPr="004D7B0D" w:rsidRDefault="00686D01" w:rsidP="00686D01">
      <w:pPr>
        <w:jc w:val="center"/>
        <w:rPr>
          <w:b/>
          <w:sz w:val="28"/>
          <w:szCs w:val="28"/>
        </w:rPr>
      </w:pPr>
    </w:p>
    <w:p w:rsidR="004D7B0D" w:rsidRDefault="004D7B0D" w:rsidP="004D7B0D">
      <w:pPr>
        <w:pStyle w:val="Heading3"/>
        <w:tabs>
          <w:tab w:val="left" w:pos="766"/>
          <w:tab w:val="left" w:pos="767"/>
        </w:tabs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686D01" w:rsidTr="00686D01">
        <w:tc>
          <w:tcPr>
            <w:tcW w:w="6974" w:type="dxa"/>
          </w:tcPr>
          <w:p w:rsidR="00686D01" w:rsidRPr="00686D01" w:rsidRDefault="00686D01" w:rsidP="00686D01">
            <w:pPr>
              <w:pStyle w:val="Heading3"/>
              <w:tabs>
                <w:tab w:val="left" w:pos="766"/>
                <w:tab w:val="left" w:pos="767"/>
              </w:tabs>
              <w:ind w:left="743" w:hanging="743"/>
              <w:outlineLvl w:val="2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686D01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Outcome 7: A positive and supportive environment in student accommodation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P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Students have a positive and supportive residential environment that assists with their learning and wellbeing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686D01" w:rsidRP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color w:val="CCCC00"/>
                <w:sz w:val="24"/>
                <w:szCs w:val="24"/>
              </w:rPr>
            </w:pPr>
            <w:r w:rsidRPr="00686D01">
              <w:rPr>
                <w:rFonts w:ascii="Arial" w:hAnsi="Arial" w:cs="Arial"/>
                <w:color w:val="CCCC00"/>
                <w:sz w:val="24"/>
                <w:szCs w:val="24"/>
              </w:rPr>
              <w:t>Outcome 8: A supportive residential community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P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6D01">
              <w:rPr>
                <w:rFonts w:ascii="Arial" w:hAnsi="Arial" w:cs="Arial"/>
                <w:b w:val="0"/>
                <w:sz w:val="24"/>
                <w:szCs w:val="24"/>
              </w:rPr>
              <w:t>Students in student accommodation live in a communal environment that promotes healthy living and social wellbeing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D01" w:rsidTr="00686D01">
        <w:tc>
          <w:tcPr>
            <w:tcW w:w="6974" w:type="dxa"/>
          </w:tcPr>
          <w:p w:rsidR="00686D01" w:rsidRPr="00686D01" w:rsidRDefault="00686D01" w:rsidP="00686D01">
            <w:pPr>
              <w:pStyle w:val="Heading3"/>
              <w:tabs>
                <w:tab w:val="left" w:pos="766"/>
                <w:tab w:val="left" w:pos="767"/>
              </w:tabs>
              <w:ind w:left="743" w:hanging="851"/>
              <w:outlineLvl w:val="2"/>
              <w:rPr>
                <w:rFonts w:ascii="Arial" w:hAnsi="Arial" w:cs="Arial"/>
                <w:color w:val="481F67"/>
                <w:sz w:val="24"/>
                <w:szCs w:val="24"/>
              </w:rPr>
            </w:pPr>
            <w:r w:rsidRPr="00686D01">
              <w:rPr>
                <w:rFonts w:ascii="Arial" w:hAnsi="Arial" w:cs="Arial"/>
                <w:color w:val="481F67"/>
                <w:sz w:val="24"/>
                <w:szCs w:val="24"/>
              </w:rPr>
              <w:t>Outcome 9: Accommodation plans, administration and operational policies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The pastoral care needs of residents are met through effective student accommodation contracts and practices of providers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86D01" w:rsidRP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74" w:type="dxa"/>
          </w:tcPr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color w:val="FF66FF"/>
                <w:sz w:val="24"/>
                <w:szCs w:val="24"/>
              </w:rPr>
            </w:pPr>
            <w:r w:rsidRPr="00686D01">
              <w:rPr>
                <w:rFonts w:ascii="Arial" w:hAnsi="Arial" w:cs="Arial"/>
                <w:color w:val="FF66FF"/>
                <w:sz w:val="24"/>
                <w:szCs w:val="24"/>
              </w:rPr>
              <w:t>Outcome 10: Building facilities and resources</w:t>
            </w: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color w:val="FF66FF"/>
                <w:sz w:val="24"/>
                <w:szCs w:val="24"/>
              </w:rPr>
            </w:pPr>
          </w:p>
          <w:p w:rsid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86D01" w:rsidRPr="00686D01" w:rsidRDefault="00686D01" w:rsidP="004D7B0D">
            <w:pPr>
              <w:pStyle w:val="Heading3"/>
              <w:tabs>
                <w:tab w:val="left" w:pos="766"/>
                <w:tab w:val="left" w:pos="767"/>
              </w:tabs>
              <w:ind w:left="0" w:firstLine="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6D01">
              <w:rPr>
                <w:rFonts w:ascii="Arial" w:hAnsi="Arial" w:cs="Arial"/>
                <w:b w:val="0"/>
                <w:sz w:val="24"/>
                <w:szCs w:val="24"/>
              </w:rPr>
              <w:t>Student accommodation facilities and services are maintained to a standard sufficient to support residents’</w:t>
            </w:r>
            <w:r w:rsidR="004F7CCD">
              <w:rPr>
                <w:rFonts w:ascii="Arial" w:hAnsi="Arial" w:cs="Arial"/>
                <w:b w:val="0"/>
                <w:sz w:val="24"/>
                <w:szCs w:val="24"/>
              </w:rPr>
              <w:t xml:space="preserve"> social, </w:t>
            </w:r>
            <w:r w:rsidRPr="00686D01">
              <w:rPr>
                <w:rFonts w:ascii="Arial" w:hAnsi="Arial" w:cs="Arial"/>
                <w:b w:val="0"/>
                <w:sz w:val="24"/>
                <w:szCs w:val="24"/>
              </w:rPr>
              <w:t xml:space="preserve">mental and physical wellbeing and educational success. </w:t>
            </w:r>
          </w:p>
        </w:tc>
      </w:tr>
    </w:tbl>
    <w:p w:rsidR="00686D01" w:rsidRDefault="00686D01" w:rsidP="004D7B0D">
      <w:pPr>
        <w:pStyle w:val="Heading3"/>
        <w:tabs>
          <w:tab w:val="left" w:pos="766"/>
          <w:tab w:val="left" w:pos="767"/>
        </w:tabs>
        <w:ind w:left="0" w:firstLine="0"/>
        <w:rPr>
          <w:rFonts w:ascii="Arial" w:hAnsi="Arial" w:cs="Arial"/>
          <w:sz w:val="24"/>
          <w:szCs w:val="24"/>
        </w:rPr>
      </w:pPr>
    </w:p>
    <w:p w:rsidR="00686D01" w:rsidRPr="004D7B0D" w:rsidRDefault="00686D01" w:rsidP="004D7B0D">
      <w:pPr>
        <w:pStyle w:val="Heading3"/>
        <w:tabs>
          <w:tab w:val="left" w:pos="766"/>
          <w:tab w:val="left" w:pos="767"/>
        </w:tabs>
        <w:ind w:left="0" w:firstLine="0"/>
        <w:rPr>
          <w:rFonts w:ascii="Arial" w:hAnsi="Arial" w:cs="Arial"/>
          <w:sz w:val="24"/>
          <w:szCs w:val="24"/>
        </w:rPr>
      </w:pPr>
    </w:p>
    <w:sectPr w:rsidR="00686D01" w:rsidRPr="004D7B0D" w:rsidSect="004D7B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8FA"/>
    <w:multiLevelType w:val="hybridMultilevel"/>
    <w:tmpl w:val="2D186DC6"/>
    <w:lvl w:ilvl="0" w:tplc="E6BA16FC">
      <w:start w:val="1"/>
      <w:numFmt w:val="decimal"/>
      <w:lvlText w:val="(%1)"/>
      <w:lvlJc w:val="left"/>
      <w:pPr>
        <w:ind w:left="766" w:hanging="567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en-NZ" w:eastAsia="en-NZ" w:bidi="en-NZ"/>
      </w:rPr>
    </w:lvl>
    <w:lvl w:ilvl="1" w:tplc="04F44DCA">
      <w:start w:val="1"/>
      <w:numFmt w:val="lowerLetter"/>
      <w:lvlText w:val="(%2)"/>
      <w:lvlJc w:val="left"/>
      <w:pPr>
        <w:ind w:left="1333" w:hanging="567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en-NZ" w:eastAsia="en-NZ" w:bidi="en-NZ"/>
      </w:rPr>
    </w:lvl>
    <w:lvl w:ilvl="2" w:tplc="8C9836D4">
      <w:numFmt w:val="bullet"/>
      <w:lvlText w:val="•"/>
      <w:lvlJc w:val="left"/>
      <w:pPr>
        <w:ind w:left="2196" w:hanging="567"/>
      </w:pPr>
      <w:rPr>
        <w:rFonts w:hint="default"/>
        <w:lang w:val="en-NZ" w:eastAsia="en-NZ" w:bidi="en-NZ"/>
      </w:rPr>
    </w:lvl>
    <w:lvl w:ilvl="3" w:tplc="B9EC10B6">
      <w:numFmt w:val="bullet"/>
      <w:lvlText w:val="•"/>
      <w:lvlJc w:val="left"/>
      <w:pPr>
        <w:ind w:left="3052" w:hanging="567"/>
      </w:pPr>
      <w:rPr>
        <w:rFonts w:hint="default"/>
        <w:lang w:val="en-NZ" w:eastAsia="en-NZ" w:bidi="en-NZ"/>
      </w:rPr>
    </w:lvl>
    <w:lvl w:ilvl="4" w:tplc="7F5C4D22">
      <w:numFmt w:val="bullet"/>
      <w:lvlText w:val="•"/>
      <w:lvlJc w:val="left"/>
      <w:pPr>
        <w:ind w:left="3908" w:hanging="567"/>
      </w:pPr>
      <w:rPr>
        <w:rFonts w:hint="default"/>
        <w:lang w:val="en-NZ" w:eastAsia="en-NZ" w:bidi="en-NZ"/>
      </w:rPr>
    </w:lvl>
    <w:lvl w:ilvl="5" w:tplc="A0BE1DD0">
      <w:numFmt w:val="bullet"/>
      <w:lvlText w:val="•"/>
      <w:lvlJc w:val="left"/>
      <w:pPr>
        <w:ind w:left="4765" w:hanging="567"/>
      </w:pPr>
      <w:rPr>
        <w:rFonts w:hint="default"/>
        <w:lang w:val="en-NZ" w:eastAsia="en-NZ" w:bidi="en-NZ"/>
      </w:rPr>
    </w:lvl>
    <w:lvl w:ilvl="6" w:tplc="3C8AC6F4">
      <w:numFmt w:val="bullet"/>
      <w:lvlText w:val="•"/>
      <w:lvlJc w:val="left"/>
      <w:pPr>
        <w:ind w:left="5621" w:hanging="567"/>
      </w:pPr>
      <w:rPr>
        <w:rFonts w:hint="default"/>
        <w:lang w:val="en-NZ" w:eastAsia="en-NZ" w:bidi="en-NZ"/>
      </w:rPr>
    </w:lvl>
    <w:lvl w:ilvl="7" w:tplc="04FA29A2">
      <w:numFmt w:val="bullet"/>
      <w:lvlText w:val="•"/>
      <w:lvlJc w:val="left"/>
      <w:pPr>
        <w:ind w:left="6477" w:hanging="567"/>
      </w:pPr>
      <w:rPr>
        <w:rFonts w:hint="default"/>
        <w:lang w:val="en-NZ" w:eastAsia="en-NZ" w:bidi="en-NZ"/>
      </w:rPr>
    </w:lvl>
    <w:lvl w:ilvl="8" w:tplc="8DACA090">
      <w:numFmt w:val="bullet"/>
      <w:lvlText w:val="•"/>
      <w:lvlJc w:val="left"/>
      <w:pPr>
        <w:ind w:left="7333" w:hanging="567"/>
      </w:pPr>
      <w:rPr>
        <w:rFonts w:hint="default"/>
        <w:lang w:val="en-NZ" w:eastAsia="en-NZ" w:bidi="en-NZ"/>
      </w:rPr>
    </w:lvl>
  </w:abstractNum>
  <w:abstractNum w:abstractNumId="1" w15:restartNumberingAfterBreak="0">
    <w:nsid w:val="2ECC79E7"/>
    <w:multiLevelType w:val="hybridMultilevel"/>
    <w:tmpl w:val="A7EE0136"/>
    <w:lvl w:ilvl="0" w:tplc="E130A120">
      <w:start w:val="1"/>
      <w:numFmt w:val="decimal"/>
      <w:lvlText w:val="%1."/>
      <w:lvlJc w:val="left"/>
      <w:pPr>
        <w:ind w:left="766" w:hanging="567"/>
      </w:pPr>
      <w:rPr>
        <w:rFonts w:hint="default"/>
        <w:b/>
        <w:bCs/>
        <w:spacing w:val="0"/>
        <w:w w:val="100"/>
        <w:lang w:val="en-NZ" w:eastAsia="en-NZ" w:bidi="en-NZ"/>
      </w:rPr>
    </w:lvl>
    <w:lvl w:ilvl="1" w:tplc="BBC64AD2">
      <w:numFmt w:val="bullet"/>
      <w:lvlText w:val="•"/>
      <w:lvlJc w:val="left"/>
      <w:pPr>
        <w:ind w:left="1588" w:hanging="567"/>
      </w:pPr>
      <w:rPr>
        <w:rFonts w:hint="default"/>
        <w:lang w:val="en-NZ" w:eastAsia="en-NZ" w:bidi="en-NZ"/>
      </w:rPr>
    </w:lvl>
    <w:lvl w:ilvl="2" w:tplc="D8F0F6F8">
      <w:numFmt w:val="bullet"/>
      <w:lvlText w:val="•"/>
      <w:lvlJc w:val="left"/>
      <w:pPr>
        <w:ind w:left="2417" w:hanging="567"/>
      </w:pPr>
      <w:rPr>
        <w:rFonts w:hint="default"/>
        <w:lang w:val="en-NZ" w:eastAsia="en-NZ" w:bidi="en-NZ"/>
      </w:rPr>
    </w:lvl>
    <w:lvl w:ilvl="3" w:tplc="527A64E4">
      <w:numFmt w:val="bullet"/>
      <w:lvlText w:val="•"/>
      <w:lvlJc w:val="left"/>
      <w:pPr>
        <w:ind w:left="3245" w:hanging="567"/>
      </w:pPr>
      <w:rPr>
        <w:rFonts w:hint="default"/>
        <w:lang w:val="en-NZ" w:eastAsia="en-NZ" w:bidi="en-NZ"/>
      </w:rPr>
    </w:lvl>
    <w:lvl w:ilvl="4" w:tplc="07E89634">
      <w:numFmt w:val="bullet"/>
      <w:lvlText w:val="•"/>
      <w:lvlJc w:val="left"/>
      <w:pPr>
        <w:ind w:left="4074" w:hanging="567"/>
      </w:pPr>
      <w:rPr>
        <w:rFonts w:hint="default"/>
        <w:lang w:val="en-NZ" w:eastAsia="en-NZ" w:bidi="en-NZ"/>
      </w:rPr>
    </w:lvl>
    <w:lvl w:ilvl="5" w:tplc="D08C30FC">
      <w:numFmt w:val="bullet"/>
      <w:lvlText w:val="•"/>
      <w:lvlJc w:val="left"/>
      <w:pPr>
        <w:ind w:left="4903" w:hanging="567"/>
      </w:pPr>
      <w:rPr>
        <w:rFonts w:hint="default"/>
        <w:lang w:val="en-NZ" w:eastAsia="en-NZ" w:bidi="en-NZ"/>
      </w:rPr>
    </w:lvl>
    <w:lvl w:ilvl="6" w:tplc="A73AC664">
      <w:numFmt w:val="bullet"/>
      <w:lvlText w:val="•"/>
      <w:lvlJc w:val="left"/>
      <w:pPr>
        <w:ind w:left="5731" w:hanging="567"/>
      </w:pPr>
      <w:rPr>
        <w:rFonts w:hint="default"/>
        <w:lang w:val="en-NZ" w:eastAsia="en-NZ" w:bidi="en-NZ"/>
      </w:rPr>
    </w:lvl>
    <w:lvl w:ilvl="7" w:tplc="81B4628E">
      <w:numFmt w:val="bullet"/>
      <w:lvlText w:val="•"/>
      <w:lvlJc w:val="left"/>
      <w:pPr>
        <w:ind w:left="6560" w:hanging="567"/>
      </w:pPr>
      <w:rPr>
        <w:rFonts w:hint="default"/>
        <w:lang w:val="en-NZ" w:eastAsia="en-NZ" w:bidi="en-NZ"/>
      </w:rPr>
    </w:lvl>
    <w:lvl w:ilvl="8" w:tplc="728601E2">
      <w:numFmt w:val="bullet"/>
      <w:lvlText w:val="•"/>
      <w:lvlJc w:val="left"/>
      <w:pPr>
        <w:ind w:left="7389" w:hanging="567"/>
      </w:pPr>
      <w:rPr>
        <w:rFonts w:hint="default"/>
        <w:lang w:val="en-NZ" w:eastAsia="en-NZ" w:bidi="en-N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0D"/>
    <w:rsid w:val="000E6897"/>
    <w:rsid w:val="001C1707"/>
    <w:rsid w:val="004B18E2"/>
    <w:rsid w:val="004D7B0D"/>
    <w:rsid w:val="004F7CCD"/>
    <w:rsid w:val="005B119D"/>
    <w:rsid w:val="00686D01"/>
    <w:rsid w:val="00CE2607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4374-9FB4-4A15-99E6-4E3F1C3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D7B0D"/>
    <w:pPr>
      <w:widowControl w:val="0"/>
      <w:autoSpaceDE w:val="0"/>
      <w:autoSpaceDN w:val="0"/>
      <w:spacing w:after="0" w:line="240" w:lineRule="auto"/>
      <w:ind w:left="766" w:hanging="567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D7B0D"/>
    <w:rPr>
      <w:rFonts w:ascii="Times New Roman" w:eastAsia="Times New Roman" w:hAnsi="Times New Roman" w:cs="Times New Roman"/>
      <w:b/>
      <w:bCs/>
      <w:sz w:val="21"/>
      <w:szCs w:val="21"/>
      <w:lang w:eastAsia="en-NZ" w:bidi="en-NZ"/>
    </w:rPr>
  </w:style>
  <w:style w:type="paragraph" w:styleId="BodyText">
    <w:name w:val="Body Text"/>
    <w:basedOn w:val="Normal"/>
    <w:link w:val="BodyTextChar"/>
    <w:uiPriority w:val="1"/>
    <w:qFormat/>
    <w:rsid w:val="004D7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4D7B0D"/>
    <w:rPr>
      <w:rFonts w:ascii="Times New Roman" w:eastAsia="Times New Roman" w:hAnsi="Times New Roman" w:cs="Times New Roman"/>
      <w:sz w:val="21"/>
      <w:szCs w:val="21"/>
      <w:lang w:eastAsia="en-NZ" w:bidi="en-NZ"/>
    </w:rPr>
  </w:style>
  <w:style w:type="paragraph" w:styleId="ListParagraph">
    <w:name w:val="List Paragraph"/>
    <w:basedOn w:val="Normal"/>
    <w:uiPriority w:val="1"/>
    <w:qFormat/>
    <w:rsid w:val="004D7B0D"/>
    <w:pPr>
      <w:widowControl w:val="0"/>
      <w:autoSpaceDE w:val="0"/>
      <w:autoSpaceDN w:val="0"/>
      <w:spacing w:after="0" w:line="240" w:lineRule="auto"/>
      <w:ind w:left="766" w:hanging="567"/>
    </w:pPr>
    <w:rPr>
      <w:rFonts w:ascii="Times New Roman" w:eastAsia="Times New Roman" w:hAnsi="Times New Roman" w:cs="Times New Roman"/>
      <w:lang w:eastAsia="en-NZ" w:bidi="en-NZ"/>
    </w:rPr>
  </w:style>
  <w:style w:type="table" w:styleId="TableGrid">
    <w:name w:val="Table Grid"/>
    <w:basedOn w:val="TableNormal"/>
    <w:uiPriority w:val="39"/>
    <w:rsid w:val="004D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Meek</dc:creator>
  <cp:keywords/>
  <dc:description/>
  <cp:lastModifiedBy>Jenni Barrett</cp:lastModifiedBy>
  <cp:revision>2</cp:revision>
  <cp:lastPrinted>2020-03-16T04:15:00Z</cp:lastPrinted>
  <dcterms:created xsi:type="dcterms:W3CDTF">2021-01-15T01:33:00Z</dcterms:created>
  <dcterms:modified xsi:type="dcterms:W3CDTF">2021-01-15T01:33:00Z</dcterms:modified>
</cp:coreProperties>
</file>